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F" w:rsidRPr="00041C49" w:rsidRDefault="00D4603E" w:rsidP="00041C49">
      <w:pPr>
        <w:pStyle w:val="Title"/>
        <w:jc w:val="center"/>
        <w:rPr>
          <w:b/>
          <w:bCs/>
          <w:color w:val="auto"/>
          <w:sz w:val="36"/>
          <w:szCs w:val="36"/>
        </w:rPr>
      </w:pPr>
      <w:r w:rsidRPr="00041C49">
        <w:rPr>
          <w:b/>
          <w:bCs/>
          <w:color w:val="auto"/>
          <w:sz w:val="36"/>
          <w:szCs w:val="36"/>
        </w:rPr>
        <w:t>Curriculum Vita</w:t>
      </w:r>
    </w:p>
    <w:p w:rsidR="00D4603E" w:rsidRPr="00041C49" w:rsidRDefault="00D1394C" w:rsidP="00041C49">
      <w:pPr>
        <w:pStyle w:val="Title"/>
        <w:jc w:val="center"/>
        <w:rPr>
          <w:b/>
          <w:bCs/>
          <w:color w:val="auto"/>
          <w:sz w:val="36"/>
          <w:szCs w:val="36"/>
        </w:rPr>
      </w:pPr>
      <w:r w:rsidRPr="00041C4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3F16" wp14:editId="49971EA3">
                <wp:simplePos x="0" y="0"/>
                <wp:positionH relativeFrom="column">
                  <wp:posOffset>566530</wp:posOffset>
                </wp:positionH>
                <wp:positionV relativeFrom="paragraph">
                  <wp:posOffset>495354</wp:posOffset>
                </wp:positionV>
                <wp:extent cx="2965450" cy="1844261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844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0E" w:rsidRDefault="00D4603E" w:rsidP="008C360E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Department of </w:t>
                            </w:r>
                            <w:r w:rsidR="008C360E">
                              <w:t>Pathological Analyses</w:t>
                            </w:r>
                            <w:r>
                              <w:t xml:space="preserve">, </w:t>
                            </w:r>
                          </w:p>
                          <w:p w:rsidR="00D4603E" w:rsidRDefault="00D4603E" w:rsidP="008C360E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College of </w:t>
                            </w:r>
                            <w:r w:rsidR="00DF4751">
                              <w:t>Sciences</w:t>
                            </w:r>
                          </w:p>
                          <w:p w:rsidR="00D4603E" w:rsidRDefault="00D4603E" w:rsidP="00D4603E">
                            <w:pPr>
                              <w:spacing w:line="240" w:lineRule="auto"/>
                              <w:jc w:val="both"/>
                            </w:pPr>
                            <w:r>
                              <w:t>University of Basrah, Basrah, Iraq</w:t>
                            </w:r>
                          </w:p>
                          <w:p w:rsidR="00D4603E" w:rsidRDefault="00D4603E" w:rsidP="00D4603E">
                            <w:pPr>
                              <w:spacing w:line="240" w:lineRule="auto"/>
                              <w:jc w:val="both"/>
                            </w:pPr>
                            <w:r w:rsidRPr="00ED5698">
                              <w:rPr>
                                <w:b/>
                                <w:bCs/>
                              </w:rPr>
                              <w:t>Mobile:</w:t>
                            </w:r>
                            <w:r>
                              <w:t xml:space="preserve"> 00 964 781 868 6820</w:t>
                            </w:r>
                          </w:p>
                          <w:p w:rsidR="00D4603E" w:rsidRDefault="00D4603E" w:rsidP="00E708C5">
                            <w:pPr>
                              <w:spacing w:line="240" w:lineRule="auto"/>
                              <w:jc w:val="both"/>
                            </w:pPr>
                            <w:r w:rsidRPr="00ED5698">
                              <w:rPr>
                                <w:b/>
                                <w:bCs/>
                              </w:rPr>
                              <w:t>Emails:</w:t>
                            </w:r>
                            <w:r w:rsidR="00E708C5">
                              <w:t xml:space="preserve"> </w:t>
                            </w:r>
                            <w:hyperlink r:id="rId6" w:history="1">
                              <w:r w:rsidR="00E708C5" w:rsidRPr="00407739">
                                <w:rPr>
                                  <w:rStyle w:val="Hyperlink"/>
                                </w:rPr>
                                <w:t>shereenalali@yahoo.com</w:t>
                              </w:r>
                            </w:hyperlink>
                          </w:p>
                          <w:p w:rsidR="00D1394C" w:rsidRDefault="00E708C5" w:rsidP="000C1200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    </w:t>
                            </w:r>
                            <w:hyperlink r:id="rId7" w:history="1">
                              <w:r w:rsidR="00D1394C" w:rsidRPr="00547F24">
                                <w:rPr>
                                  <w:rStyle w:val="Hyperlink"/>
                                </w:rPr>
                                <w:t>sjkalali2016@gmail.com</w:t>
                              </w:r>
                            </w:hyperlink>
                            <w:r w:rsidR="00D139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6pt;margin-top:39pt;width:233.5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" filled="f" stroked="f" strokeweight=".5pt">
                <v:textbox>
                  <w:txbxContent>
                    <w:p w:rsidR="008C360E" w:rsidRDefault="00D4603E" w:rsidP="008C360E">
                      <w:pPr>
                        <w:spacing w:line="240" w:lineRule="auto"/>
                        <w:jc w:val="both"/>
                      </w:pPr>
                      <w:r>
                        <w:t xml:space="preserve">Department of </w:t>
                      </w:r>
                      <w:r w:rsidR="008C360E">
                        <w:t>Pathological Analyses</w:t>
                      </w:r>
                      <w:r>
                        <w:t xml:space="preserve">, </w:t>
                      </w:r>
                    </w:p>
                    <w:p w:rsidR="00D4603E" w:rsidRDefault="00D4603E" w:rsidP="008C360E">
                      <w:pPr>
                        <w:spacing w:line="240" w:lineRule="auto"/>
                        <w:jc w:val="both"/>
                      </w:pPr>
                      <w:r>
                        <w:t xml:space="preserve">College of </w:t>
                      </w:r>
                      <w:r w:rsidR="00DF4751">
                        <w:t>Sciences</w:t>
                      </w:r>
                    </w:p>
                    <w:p w:rsidR="00D4603E" w:rsidRDefault="00D4603E" w:rsidP="00D4603E">
                      <w:pPr>
                        <w:spacing w:line="240" w:lineRule="auto"/>
                        <w:jc w:val="both"/>
                      </w:pPr>
                      <w:r>
                        <w:t>University of Basrah, Basrah, Iraq</w:t>
                      </w:r>
                    </w:p>
                    <w:p w:rsidR="00D4603E" w:rsidRDefault="00D4603E" w:rsidP="00D4603E">
                      <w:pPr>
                        <w:spacing w:line="240" w:lineRule="auto"/>
                        <w:jc w:val="both"/>
                      </w:pPr>
                      <w:r w:rsidRPr="00ED5698">
                        <w:rPr>
                          <w:b/>
                          <w:bCs/>
                        </w:rPr>
                        <w:t>Mobile:</w:t>
                      </w:r>
                      <w:r>
                        <w:t xml:space="preserve"> 00 964 781 868 6820</w:t>
                      </w:r>
                    </w:p>
                    <w:p w:rsidR="00D4603E" w:rsidRDefault="00D4603E" w:rsidP="00E708C5">
                      <w:pPr>
                        <w:spacing w:line="240" w:lineRule="auto"/>
                        <w:jc w:val="both"/>
                      </w:pPr>
                      <w:r w:rsidRPr="00ED5698">
                        <w:rPr>
                          <w:b/>
                          <w:bCs/>
                        </w:rPr>
                        <w:t>Emails:</w:t>
                      </w:r>
                      <w:r w:rsidR="00E708C5">
                        <w:t xml:space="preserve"> </w:t>
                      </w:r>
                      <w:hyperlink r:id="rId8" w:history="1">
                        <w:r w:rsidR="00E708C5" w:rsidRPr="00407739">
                          <w:rPr>
                            <w:rStyle w:val="Hyperlink"/>
                          </w:rPr>
                          <w:t>shereenalali@yahoo.com</w:t>
                        </w:r>
                      </w:hyperlink>
                    </w:p>
                    <w:p w:rsidR="00D1394C" w:rsidRDefault="00E708C5" w:rsidP="000C1200">
                      <w:pPr>
                        <w:spacing w:line="240" w:lineRule="auto"/>
                        <w:jc w:val="both"/>
                      </w:pPr>
                      <w:r>
                        <w:t xml:space="preserve">              </w:t>
                      </w:r>
                      <w:hyperlink r:id="rId9" w:history="1">
                        <w:r w:rsidR="00D1394C" w:rsidRPr="00547F24">
                          <w:rPr>
                            <w:rStyle w:val="Hyperlink"/>
                          </w:rPr>
                          <w:t>sjkalali2016@gmail.com</w:t>
                        </w:r>
                      </w:hyperlink>
                      <w:r w:rsidR="00D1394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C49" w:rsidRPr="00041C4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9B0C9" wp14:editId="540FC53B">
                <wp:simplePos x="0" y="0"/>
                <wp:positionH relativeFrom="column">
                  <wp:posOffset>4081007</wp:posOffset>
                </wp:positionH>
                <wp:positionV relativeFrom="paragraph">
                  <wp:posOffset>439696</wp:posOffset>
                </wp:positionV>
                <wp:extent cx="1534602" cy="1900362"/>
                <wp:effectExtent l="0" t="0" r="889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190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03E" w:rsidRDefault="00D46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C513E" wp14:editId="6565ACA2">
                                  <wp:extent cx="1318131" cy="1728000"/>
                                  <wp:effectExtent l="0" t="0" r="0" b="5715"/>
                                  <wp:docPr id="3" name="Picture 3" descr="C:\Users\dell\Desktop\شيرين جواد كاطم العلي- تقييم شهادة دكتوراه - Copy\شيرين جواد كاظ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شيرين جواد كاطم العلي- تقييم شهادة دكتوراه - Copy\شيرين جواد كاظ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131" cy="17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1.35pt;margin-top:34.6pt;width:120.85pt;height:1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" fillcolor="white [3201]" stroked="f" strokeweight=".5pt">
                <v:textbox>
                  <w:txbxContent>
                    <w:p w:rsidR="00D4603E" w:rsidRDefault="00D4603E">
                      <w:r>
                        <w:rPr>
                          <w:noProof/>
                        </w:rPr>
                        <w:drawing>
                          <wp:inline distT="0" distB="0" distL="0" distR="0" wp14:anchorId="7C1C513E" wp14:editId="6565ACA2">
                            <wp:extent cx="1318131" cy="1728000"/>
                            <wp:effectExtent l="0" t="0" r="0" b="5715"/>
                            <wp:docPr id="3" name="Picture 3" descr="C:\Users\dell\Desktop\شيرين جواد كاطم العلي- تقييم شهادة دكتوراه - Copy\شيرين جواد كاظ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شيرين جواد كاطم العلي- تقييم شهادة دكتوراه - Copy\شيرين جواد كاظ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131" cy="17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03E" w:rsidRPr="00041C49">
        <w:rPr>
          <w:b/>
          <w:bCs/>
          <w:color w:val="auto"/>
          <w:sz w:val="36"/>
          <w:szCs w:val="36"/>
        </w:rPr>
        <w:t xml:space="preserve">Shereen Jawad </w:t>
      </w:r>
      <w:proofErr w:type="spellStart"/>
      <w:r w:rsidR="00D4603E" w:rsidRPr="00041C49">
        <w:rPr>
          <w:b/>
          <w:bCs/>
          <w:color w:val="auto"/>
          <w:sz w:val="36"/>
          <w:szCs w:val="36"/>
        </w:rPr>
        <w:t>Kadhim</w:t>
      </w:r>
      <w:proofErr w:type="spellEnd"/>
      <w:r w:rsidR="00D4603E" w:rsidRPr="00041C49">
        <w:rPr>
          <w:b/>
          <w:bCs/>
          <w:color w:val="auto"/>
          <w:sz w:val="36"/>
          <w:szCs w:val="36"/>
        </w:rPr>
        <w:t xml:space="preserve"> Al-Ali</w:t>
      </w:r>
    </w:p>
    <w:p w:rsidR="00D4603E" w:rsidRPr="00041C49" w:rsidRDefault="00D4603E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41C49">
        <w:rPr>
          <w:rFonts w:cstheme="minorHAnsi"/>
          <w:b/>
          <w:bCs/>
          <w:sz w:val="24"/>
          <w:szCs w:val="24"/>
        </w:rPr>
        <w:t xml:space="preserve">Address: </w:t>
      </w:r>
    </w:p>
    <w:p w:rsidR="00D4603E" w:rsidRPr="00041C49" w:rsidRDefault="00D4603E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08C5" w:rsidRPr="00041C49" w:rsidRDefault="00E708C5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08C5" w:rsidRPr="00041C49" w:rsidRDefault="00E708C5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41C49" w:rsidRDefault="00041C49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1394C" w:rsidRDefault="00D1394C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41C49" w:rsidRPr="00041C49" w:rsidRDefault="00E708C5" w:rsidP="00041C49">
      <w:pPr>
        <w:spacing w:line="240" w:lineRule="auto"/>
        <w:jc w:val="both"/>
        <w:rPr>
          <w:rFonts w:cstheme="minorHAnsi"/>
          <w:sz w:val="24"/>
          <w:szCs w:val="24"/>
        </w:rPr>
      </w:pPr>
      <w:r w:rsidRPr="00041C49">
        <w:rPr>
          <w:rFonts w:cstheme="minorHAnsi"/>
          <w:b/>
          <w:bCs/>
          <w:sz w:val="24"/>
          <w:szCs w:val="24"/>
        </w:rPr>
        <w:t>Date of Birth:</w:t>
      </w:r>
      <w:r w:rsidRPr="00041C49">
        <w:rPr>
          <w:rFonts w:cstheme="minorHAnsi"/>
          <w:sz w:val="24"/>
          <w:szCs w:val="24"/>
        </w:rPr>
        <w:t xml:space="preserve"> 08/08/1978</w:t>
      </w:r>
    </w:p>
    <w:p w:rsidR="00E708C5" w:rsidRPr="00041C49" w:rsidRDefault="00E708C5" w:rsidP="00041C49">
      <w:pPr>
        <w:spacing w:line="240" w:lineRule="auto"/>
        <w:jc w:val="both"/>
        <w:rPr>
          <w:rFonts w:cstheme="minorHAnsi"/>
          <w:sz w:val="24"/>
          <w:szCs w:val="24"/>
        </w:rPr>
      </w:pPr>
      <w:r w:rsidRPr="00041C49">
        <w:rPr>
          <w:rFonts w:cstheme="minorHAnsi"/>
          <w:b/>
          <w:bCs/>
          <w:sz w:val="24"/>
          <w:szCs w:val="24"/>
          <w:u w:val="single"/>
        </w:rPr>
        <w:t>Education:</w:t>
      </w:r>
    </w:p>
    <w:tbl>
      <w:tblPr>
        <w:tblStyle w:val="TableGrid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26"/>
        <w:gridCol w:w="6521"/>
      </w:tblGrid>
      <w:tr w:rsidR="00E708C5" w:rsidRPr="00041C49" w:rsidTr="002B2B37">
        <w:tc>
          <w:tcPr>
            <w:tcW w:w="1526" w:type="dxa"/>
          </w:tcPr>
          <w:p w:rsidR="00E708C5" w:rsidRPr="00041C49" w:rsidRDefault="00E708C5" w:rsidP="00041C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1126" w:type="dxa"/>
          </w:tcPr>
          <w:p w:rsidR="00E708C5" w:rsidRPr="00041C49" w:rsidRDefault="00E708C5" w:rsidP="00041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6521" w:type="dxa"/>
          </w:tcPr>
          <w:p w:rsidR="00E708C5" w:rsidRPr="00041C49" w:rsidRDefault="00E708C5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Faculty of Medical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bookmarkStart w:id="0" w:name="_GoBack"/>
            <w:bookmarkEnd w:id="0"/>
            <w:r w:rsidRPr="00041C49">
              <w:rPr>
                <w:rFonts w:cstheme="minorHAnsi"/>
                <w:sz w:val="24"/>
                <w:szCs w:val="24"/>
              </w:rPr>
              <w:t xml:space="preserve"> – Newcastle </w:t>
            </w:r>
            <w:r w:rsidR="00420637" w:rsidRPr="00041C49">
              <w:rPr>
                <w:rFonts w:cstheme="minorHAnsi"/>
                <w:sz w:val="24"/>
                <w:szCs w:val="24"/>
              </w:rPr>
              <w:t xml:space="preserve">University </w:t>
            </w:r>
            <w:r w:rsidR="00EC2E67"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UK</w:t>
            </w:r>
          </w:p>
        </w:tc>
      </w:tr>
      <w:tr w:rsidR="00E708C5" w:rsidRPr="00041C49" w:rsidTr="002B2B37">
        <w:tc>
          <w:tcPr>
            <w:tcW w:w="1526" w:type="dxa"/>
          </w:tcPr>
          <w:p w:rsidR="00E708C5" w:rsidRPr="00041C49" w:rsidRDefault="00E708C5" w:rsidP="00041C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MSc.</w:t>
            </w:r>
          </w:p>
        </w:tc>
        <w:tc>
          <w:tcPr>
            <w:tcW w:w="1126" w:type="dxa"/>
          </w:tcPr>
          <w:p w:rsidR="00E708C5" w:rsidRPr="00041C49" w:rsidRDefault="00E708C5" w:rsidP="00041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6521" w:type="dxa"/>
          </w:tcPr>
          <w:p w:rsidR="00E708C5" w:rsidRPr="00041C49" w:rsidRDefault="00DB2728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 – University of Basrah </w:t>
            </w:r>
            <w:r w:rsidR="00EC2E67"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Iraq </w:t>
            </w:r>
          </w:p>
        </w:tc>
      </w:tr>
      <w:tr w:rsidR="00E708C5" w:rsidRPr="00041C49" w:rsidTr="002B2B37">
        <w:tc>
          <w:tcPr>
            <w:tcW w:w="1526" w:type="dxa"/>
          </w:tcPr>
          <w:p w:rsidR="00E708C5" w:rsidRPr="00041C49" w:rsidRDefault="00E708C5" w:rsidP="00041C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BSc.</w:t>
            </w:r>
          </w:p>
        </w:tc>
        <w:tc>
          <w:tcPr>
            <w:tcW w:w="1126" w:type="dxa"/>
          </w:tcPr>
          <w:p w:rsidR="00E708C5" w:rsidRPr="00041C49" w:rsidRDefault="00E708C5" w:rsidP="00041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6521" w:type="dxa"/>
          </w:tcPr>
          <w:p w:rsidR="00E708C5" w:rsidRPr="00041C49" w:rsidRDefault="00DB2728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 – University of Basrah </w:t>
            </w:r>
            <w:r w:rsidR="00EC2E67"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Iraq</w:t>
            </w:r>
          </w:p>
        </w:tc>
      </w:tr>
      <w:tr w:rsidR="00E708C5" w:rsidRPr="00041C49" w:rsidTr="002B2B37">
        <w:tc>
          <w:tcPr>
            <w:tcW w:w="1526" w:type="dxa"/>
          </w:tcPr>
          <w:p w:rsidR="00E708C5" w:rsidRPr="00041C49" w:rsidRDefault="00E708C5" w:rsidP="00041C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1126" w:type="dxa"/>
          </w:tcPr>
          <w:p w:rsidR="00E708C5" w:rsidRPr="00041C49" w:rsidRDefault="00E708C5" w:rsidP="00041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6521" w:type="dxa"/>
          </w:tcPr>
          <w:p w:rsidR="00E708C5" w:rsidRPr="00041C49" w:rsidRDefault="00DB2728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041C49">
              <w:rPr>
                <w:rFonts w:cstheme="minorHAnsi"/>
                <w:sz w:val="24"/>
                <w:szCs w:val="24"/>
              </w:rPr>
              <w:t>Khansa’a</w:t>
            </w:r>
            <w:proofErr w:type="spellEnd"/>
            <w:r w:rsidRPr="00041C49">
              <w:rPr>
                <w:rFonts w:cstheme="minorHAnsi"/>
                <w:sz w:val="24"/>
                <w:szCs w:val="24"/>
              </w:rPr>
              <w:t xml:space="preserve"> high school for girls </w:t>
            </w:r>
            <w:r w:rsidR="00EC2E67"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Iraq</w:t>
            </w:r>
          </w:p>
        </w:tc>
      </w:tr>
    </w:tbl>
    <w:p w:rsidR="00E708C5" w:rsidRDefault="00E708C5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516B8" w:rsidRPr="00C516B8" w:rsidRDefault="00C516B8" w:rsidP="009676A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16B8">
        <w:rPr>
          <w:rFonts w:cstheme="minorHAnsi"/>
          <w:b/>
          <w:bCs/>
          <w:sz w:val="24"/>
          <w:szCs w:val="24"/>
        </w:rPr>
        <w:t xml:space="preserve">Title of MSc. Thesis </w:t>
      </w:r>
    </w:p>
    <w:p w:rsidR="00C516B8" w:rsidRDefault="00C516B8" w:rsidP="009676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Preparation of two </w:t>
      </w:r>
      <w:proofErr w:type="spellStart"/>
      <w:r w:rsidRPr="009676A8">
        <w:rPr>
          <w:rFonts w:cstheme="minorHAnsi"/>
          <w:i/>
          <w:iCs/>
          <w:sz w:val="24"/>
          <w:szCs w:val="24"/>
        </w:rPr>
        <w:t>Fasciola</w:t>
      </w:r>
      <w:proofErr w:type="spellEnd"/>
      <w:r w:rsidRPr="009676A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676A8">
        <w:rPr>
          <w:rFonts w:cstheme="minorHAnsi"/>
          <w:i/>
          <w:iCs/>
          <w:sz w:val="24"/>
          <w:szCs w:val="24"/>
        </w:rPr>
        <w:t>gigantica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Cobbold</w:t>
      </w:r>
      <w:proofErr w:type="spellEnd"/>
      <w:r>
        <w:rPr>
          <w:rFonts w:cstheme="minorHAnsi"/>
          <w:sz w:val="24"/>
          <w:szCs w:val="24"/>
        </w:rPr>
        <w:t xml:space="preserve">, 1856) antigens with the study of their antigenic efficacy in the </w:t>
      </w:r>
      <w:proofErr w:type="spellStart"/>
      <w:r>
        <w:rPr>
          <w:rFonts w:cstheme="minorHAnsi"/>
          <w:sz w:val="24"/>
          <w:szCs w:val="24"/>
        </w:rPr>
        <w:t>serodiagnosis</w:t>
      </w:r>
      <w:proofErr w:type="spellEnd"/>
      <w:r>
        <w:rPr>
          <w:rFonts w:cstheme="minorHAnsi"/>
          <w:sz w:val="24"/>
          <w:szCs w:val="24"/>
        </w:rPr>
        <w:t xml:space="preserve"> of the infection in experimental an natural hosts.</w:t>
      </w:r>
    </w:p>
    <w:p w:rsidR="00C516B8" w:rsidRPr="00C516B8" w:rsidRDefault="00C516B8" w:rsidP="009676A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16B8">
        <w:rPr>
          <w:rFonts w:cstheme="minorHAnsi"/>
          <w:b/>
          <w:bCs/>
          <w:sz w:val="24"/>
          <w:szCs w:val="24"/>
        </w:rPr>
        <w:t>Title of PhD Thesis</w:t>
      </w:r>
    </w:p>
    <w:p w:rsidR="00C516B8" w:rsidRPr="00C516B8" w:rsidRDefault="00C516B8" w:rsidP="009676A8">
      <w:pPr>
        <w:spacing w:line="240" w:lineRule="auto"/>
        <w:jc w:val="both"/>
        <w:rPr>
          <w:rFonts w:cstheme="minorHAnsi"/>
          <w:sz w:val="24"/>
          <w:szCs w:val="24"/>
        </w:rPr>
      </w:pPr>
      <w:r w:rsidRPr="00C516B8">
        <w:rPr>
          <w:rFonts w:cstheme="minorHAnsi"/>
          <w:sz w:val="24"/>
          <w:szCs w:val="24"/>
        </w:rPr>
        <w:t>Identification of whole-blood gene expression signature in primary Sjögren</w:t>
      </w:r>
      <w:r w:rsidR="00EC2E67">
        <w:rPr>
          <w:rFonts w:cstheme="minorHAnsi"/>
          <w:sz w:val="24"/>
          <w:szCs w:val="24"/>
        </w:rPr>
        <w:t>’</w:t>
      </w:r>
      <w:r w:rsidRPr="00C516B8">
        <w:rPr>
          <w:rFonts w:cstheme="minorHAnsi"/>
          <w:sz w:val="24"/>
          <w:szCs w:val="24"/>
        </w:rPr>
        <w:t>s syndrome-associated lymphoma</w:t>
      </w:r>
      <w:r>
        <w:rPr>
          <w:rFonts w:cstheme="minorHAnsi"/>
          <w:sz w:val="24"/>
          <w:szCs w:val="24"/>
        </w:rPr>
        <w:t>.</w:t>
      </w:r>
    </w:p>
    <w:p w:rsidR="00C516B8" w:rsidRPr="00041C49" w:rsidRDefault="00C516B8" w:rsidP="00041C4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2B2B37" w:rsidRPr="00041C49" w:rsidRDefault="002B2B37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41C49">
        <w:rPr>
          <w:rFonts w:cstheme="minorHAnsi"/>
          <w:b/>
          <w:bCs/>
          <w:sz w:val="24"/>
          <w:szCs w:val="24"/>
          <w:u w:val="single"/>
        </w:rPr>
        <w:t>Employment:</w:t>
      </w:r>
    </w:p>
    <w:tbl>
      <w:tblPr>
        <w:tblStyle w:val="TableGrid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01"/>
      </w:tblGrid>
      <w:tr w:rsidR="002B2B37" w:rsidRPr="00041C49" w:rsidTr="00D84A55">
        <w:tc>
          <w:tcPr>
            <w:tcW w:w="1526" w:type="dxa"/>
          </w:tcPr>
          <w:p w:rsidR="002B2B37" w:rsidRPr="00041C49" w:rsidRDefault="00D84A55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27/03/</w:t>
            </w:r>
            <w:r w:rsidR="002B2B37" w:rsidRPr="00041C49">
              <w:rPr>
                <w:rFonts w:cstheme="minorHAns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7501" w:type="dxa"/>
          </w:tcPr>
          <w:p w:rsidR="002B2B37" w:rsidRPr="00041C49" w:rsidRDefault="002B2B3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Assistant professor in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>, University of Basrah, Iraq</w:t>
            </w:r>
          </w:p>
        </w:tc>
      </w:tr>
      <w:tr w:rsidR="002B2B37" w:rsidRPr="00041C49" w:rsidTr="00D84A55">
        <w:tc>
          <w:tcPr>
            <w:tcW w:w="1526" w:type="dxa"/>
          </w:tcPr>
          <w:p w:rsidR="002B2B37" w:rsidRPr="00041C49" w:rsidRDefault="00D84A55" w:rsidP="00D84A5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27/03/</w:t>
            </w:r>
            <w:r w:rsidR="002B2B37" w:rsidRPr="00041C49">
              <w:rPr>
                <w:rFonts w:cstheme="minorHAns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7501" w:type="dxa"/>
          </w:tcPr>
          <w:p w:rsidR="002B2B37" w:rsidRPr="00041C49" w:rsidRDefault="002B2B3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lecturer in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>, University of Basrah, Iraq</w:t>
            </w:r>
          </w:p>
        </w:tc>
      </w:tr>
      <w:tr w:rsidR="002B2B37" w:rsidRPr="00041C49" w:rsidTr="00D84A55">
        <w:tc>
          <w:tcPr>
            <w:tcW w:w="1526" w:type="dxa"/>
          </w:tcPr>
          <w:p w:rsidR="002B2B37" w:rsidRPr="00041C49" w:rsidRDefault="00D84A55" w:rsidP="00D84A5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29/02/</w:t>
            </w:r>
            <w:r w:rsidR="002B2B37" w:rsidRPr="00041C49">
              <w:rPr>
                <w:rFonts w:cstheme="minorHAns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7501" w:type="dxa"/>
          </w:tcPr>
          <w:p w:rsidR="002B2B37" w:rsidRPr="00041C49" w:rsidRDefault="002B2B3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Assistant lecturer in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>, University of Basrah, Iraq</w:t>
            </w:r>
          </w:p>
        </w:tc>
      </w:tr>
      <w:tr w:rsidR="002B2B37" w:rsidRPr="00041C49" w:rsidTr="00D84A55">
        <w:tc>
          <w:tcPr>
            <w:tcW w:w="1526" w:type="dxa"/>
          </w:tcPr>
          <w:p w:rsidR="002B2B37" w:rsidRPr="00041C49" w:rsidRDefault="00D84A55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07/09/</w:t>
            </w:r>
            <w:r w:rsidR="002B2B37" w:rsidRPr="00041C49">
              <w:rPr>
                <w:rFonts w:cstheme="minorHAns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7501" w:type="dxa"/>
          </w:tcPr>
          <w:p w:rsidR="002B2B37" w:rsidRPr="00041C49" w:rsidRDefault="002B2B3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 xml:space="preserve">Assistant researcher in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University of Basrah, Iraq </w:t>
            </w:r>
          </w:p>
        </w:tc>
      </w:tr>
    </w:tbl>
    <w:p w:rsidR="00D1394C" w:rsidRDefault="00D1394C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1394C" w:rsidRDefault="00D1394C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08C5" w:rsidRPr="00041C49" w:rsidRDefault="002B2B37" w:rsidP="00041C49">
      <w:pPr>
        <w:spacing w:line="240" w:lineRule="auto"/>
        <w:jc w:val="both"/>
        <w:rPr>
          <w:rFonts w:cstheme="minorHAnsi"/>
          <w:sz w:val="24"/>
          <w:szCs w:val="24"/>
        </w:rPr>
      </w:pPr>
      <w:r w:rsidRPr="00041C49">
        <w:rPr>
          <w:rFonts w:cstheme="minorHAnsi"/>
          <w:sz w:val="24"/>
          <w:szCs w:val="24"/>
        </w:rPr>
        <w:t xml:space="preserve"> </w:t>
      </w:r>
    </w:p>
    <w:p w:rsidR="00E93B25" w:rsidRDefault="00073A46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Teaching and work experience:</w:t>
      </w:r>
    </w:p>
    <w:p w:rsidR="00DF4751" w:rsidRPr="00041C49" w:rsidRDefault="00DF4751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Undergraduate studies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5103"/>
      </w:tblGrid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 xml:space="preserve">Principles of immunology </w:t>
            </w:r>
          </w:p>
        </w:tc>
        <w:tc>
          <w:tcPr>
            <w:tcW w:w="2268" w:type="dxa"/>
          </w:tcPr>
          <w:p w:rsidR="00EC2E67" w:rsidRPr="00041C49" w:rsidRDefault="00EC2E67" w:rsidP="00EC2E6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103" w:type="dxa"/>
          </w:tcPr>
          <w:p w:rsidR="00EC2E67" w:rsidRPr="00041C49" w:rsidRDefault="00EC2E6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3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rd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</w:t>
            </w:r>
            <w:r>
              <w:rPr>
                <w:rFonts w:cstheme="minorHAnsi"/>
                <w:sz w:val="24"/>
                <w:szCs w:val="24"/>
              </w:rPr>
              <w:t xml:space="preserve">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>
              <w:rPr>
                <w:rFonts w:cstheme="minorHAnsi"/>
                <w:sz w:val="24"/>
                <w:szCs w:val="24"/>
              </w:rPr>
              <w:t>, 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Serology</w:t>
            </w:r>
          </w:p>
        </w:tc>
        <w:tc>
          <w:tcPr>
            <w:tcW w:w="2268" w:type="dxa"/>
          </w:tcPr>
          <w:p w:rsidR="00EC2E67" w:rsidRPr="00041C49" w:rsidRDefault="00EC2E67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103" w:type="dxa"/>
          </w:tcPr>
          <w:p w:rsidR="00EC2E67" w:rsidRPr="00041C49" w:rsidRDefault="00EC2E6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4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Parasitology</w:t>
            </w:r>
          </w:p>
        </w:tc>
        <w:tc>
          <w:tcPr>
            <w:tcW w:w="2268" w:type="dxa"/>
          </w:tcPr>
          <w:p w:rsidR="00EC2E67" w:rsidRPr="00041C49" w:rsidRDefault="00EC2E67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103" w:type="dxa"/>
          </w:tcPr>
          <w:p w:rsidR="00EC2E67" w:rsidRPr="00041C49" w:rsidRDefault="00EC2E6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3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rd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Physiology of parasites</w:t>
            </w:r>
          </w:p>
        </w:tc>
        <w:tc>
          <w:tcPr>
            <w:tcW w:w="2268" w:type="dxa"/>
          </w:tcPr>
          <w:p w:rsidR="00EC2E67" w:rsidRPr="00041C49" w:rsidRDefault="00EC2E67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103" w:type="dxa"/>
          </w:tcPr>
          <w:p w:rsidR="00EC2E67" w:rsidRPr="00041C49" w:rsidRDefault="00EC2E6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3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rd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Uni.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1C49">
              <w:rPr>
                <w:rFonts w:cstheme="minorHAnsi"/>
                <w:sz w:val="24"/>
                <w:szCs w:val="24"/>
              </w:rPr>
              <w:t>of Basrah, Iraq</w:t>
            </w:r>
          </w:p>
        </w:tc>
      </w:tr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1C49">
              <w:rPr>
                <w:rFonts w:cstheme="minorHAnsi"/>
                <w:b/>
                <w:bCs/>
                <w:sz w:val="24"/>
                <w:szCs w:val="24"/>
              </w:rPr>
              <w:t>General Biology</w:t>
            </w:r>
          </w:p>
        </w:tc>
        <w:tc>
          <w:tcPr>
            <w:tcW w:w="2268" w:type="dxa"/>
          </w:tcPr>
          <w:p w:rsidR="00EC2E67" w:rsidRPr="00041C49" w:rsidRDefault="00EC2E67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103" w:type="dxa"/>
          </w:tcPr>
          <w:p w:rsidR="00EC2E67" w:rsidRPr="00041C49" w:rsidRDefault="00EC2E67" w:rsidP="00041C49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1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st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  <w:tr w:rsidR="00EC2E67" w:rsidRPr="00041C49" w:rsidTr="00EC2E67">
        <w:tc>
          <w:tcPr>
            <w:tcW w:w="2802" w:type="dxa"/>
          </w:tcPr>
          <w:p w:rsidR="00EC2E67" w:rsidRPr="00041C49" w:rsidRDefault="00EC2E67" w:rsidP="00041C4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Fundamental Lab. skills</w:t>
            </w:r>
          </w:p>
        </w:tc>
        <w:tc>
          <w:tcPr>
            <w:tcW w:w="2268" w:type="dxa"/>
          </w:tcPr>
          <w:p w:rsidR="00EC2E67" w:rsidRPr="00041C49" w:rsidRDefault="00EC2E67" w:rsidP="00EC2E6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Path. Ana.</w:t>
            </w:r>
          </w:p>
        </w:tc>
        <w:tc>
          <w:tcPr>
            <w:tcW w:w="5103" w:type="dxa"/>
          </w:tcPr>
          <w:p w:rsidR="00EC2E67" w:rsidRPr="00041C49" w:rsidRDefault="00EC2E67" w:rsidP="00EC2E67">
            <w:pPr>
              <w:jc w:val="both"/>
              <w:rPr>
                <w:rFonts w:cstheme="minorHAnsi"/>
                <w:sz w:val="24"/>
                <w:szCs w:val="24"/>
              </w:rPr>
            </w:pPr>
            <w:r w:rsidRPr="00041C49">
              <w:rPr>
                <w:rFonts w:cstheme="minorHAnsi"/>
                <w:sz w:val="24"/>
                <w:szCs w:val="24"/>
              </w:rPr>
              <w:t>1</w:t>
            </w:r>
            <w:r w:rsidRPr="00041C49">
              <w:rPr>
                <w:rFonts w:cstheme="minorHAnsi"/>
                <w:sz w:val="24"/>
                <w:szCs w:val="24"/>
                <w:vertAlign w:val="superscript"/>
              </w:rPr>
              <w:t xml:space="preserve">st </w:t>
            </w:r>
            <w:r w:rsidRPr="00041C49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 w:rsidR="00DF4751"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>, Uni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</w:tbl>
    <w:p w:rsidR="00984002" w:rsidRDefault="00984002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4751" w:rsidRPr="00DF4751" w:rsidRDefault="00DF4751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F4751">
        <w:rPr>
          <w:rFonts w:cstheme="minorHAnsi"/>
          <w:b/>
          <w:bCs/>
          <w:sz w:val="24"/>
          <w:szCs w:val="24"/>
          <w:u w:val="single"/>
        </w:rPr>
        <w:t>Postgraduate studies: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5529"/>
      </w:tblGrid>
      <w:tr w:rsidR="00DF4751" w:rsidRPr="00041C49" w:rsidTr="00DF4751">
        <w:tc>
          <w:tcPr>
            <w:tcW w:w="2802" w:type="dxa"/>
          </w:tcPr>
          <w:p w:rsidR="00DF4751" w:rsidRPr="00041C49" w:rsidRDefault="00DF4751" w:rsidP="000056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Advanced</w:t>
            </w:r>
            <w:r w:rsidRPr="00041C49">
              <w:rPr>
                <w:rFonts w:cstheme="minorHAnsi"/>
                <w:b/>
                <w:bCs/>
                <w:sz w:val="24"/>
                <w:szCs w:val="24"/>
              </w:rPr>
              <w:t xml:space="preserve"> immunology </w:t>
            </w:r>
          </w:p>
        </w:tc>
        <w:tc>
          <w:tcPr>
            <w:tcW w:w="1842" w:type="dxa"/>
          </w:tcPr>
          <w:p w:rsidR="00DF4751" w:rsidRPr="00041C49" w:rsidRDefault="00DF4751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529" w:type="dxa"/>
          </w:tcPr>
          <w:p w:rsidR="00DF4751" w:rsidRPr="00041C49" w:rsidRDefault="00DF4751" w:rsidP="000056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 study</w:t>
            </w:r>
            <w:r w:rsidRPr="00041C4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</w:t>
            </w:r>
            <w:r>
              <w:rPr>
                <w:rFonts w:cstheme="minorHAnsi"/>
                <w:sz w:val="24"/>
                <w:szCs w:val="24"/>
              </w:rPr>
              <w:t>ege of Sciences, 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  <w:tr w:rsidR="00DF4751" w:rsidRPr="00041C49" w:rsidTr="00DF4751">
        <w:tc>
          <w:tcPr>
            <w:tcW w:w="2802" w:type="dxa"/>
          </w:tcPr>
          <w:p w:rsidR="00DF4751" w:rsidRPr="00041C49" w:rsidRDefault="00DF4751" w:rsidP="0000565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Clinical immunology</w:t>
            </w:r>
          </w:p>
        </w:tc>
        <w:tc>
          <w:tcPr>
            <w:tcW w:w="1842" w:type="dxa"/>
          </w:tcPr>
          <w:p w:rsidR="00DF4751" w:rsidRPr="00041C49" w:rsidRDefault="00DF4751" w:rsidP="00005657">
            <w:pPr>
              <w:ind w:lef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Dep. of Biology</w:t>
            </w:r>
          </w:p>
        </w:tc>
        <w:tc>
          <w:tcPr>
            <w:tcW w:w="5529" w:type="dxa"/>
          </w:tcPr>
          <w:p w:rsidR="00DF4751" w:rsidRPr="00041C49" w:rsidRDefault="00DF4751" w:rsidP="000056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MSc. study</w:t>
            </w:r>
            <w:r w:rsidRPr="00041C4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041C49">
              <w:rPr>
                <w:rFonts w:cstheme="minorHAnsi"/>
                <w:sz w:val="24"/>
                <w:szCs w:val="24"/>
              </w:rPr>
              <w:t xml:space="preserve"> College of </w:t>
            </w:r>
            <w:r>
              <w:rPr>
                <w:rFonts w:cstheme="minorHAnsi"/>
                <w:sz w:val="24"/>
                <w:szCs w:val="24"/>
              </w:rPr>
              <w:t>Sciences</w:t>
            </w:r>
            <w:r w:rsidRPr="00041C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Uni.</w:t>
            </w:r>
            <w:r w:rsidRPr="00041C49">
              <w:rPr>
                <w:rFonts w:cstheme="minorHAnsi"/>
                <w:sz w:val="24"/>
                <w:szCs w:val="24"/>
              </w:rPr>
              <w:t xml:space="preserve"> of Basrah, Iraq</w:t>
            </w:r>
          </w:p>
        </w:tc>
      </w:tr>
    </w:tbl>
    <w:p w:rsidR="00DF4751" w:rsidRDefault="00DF4751" w:rsidP="00041C4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07436" w:rsidRDefault="00207436" w:rsidP="00207436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as a member of the examination committee in the department of Biology, College of </w:t>
      </w:r>
      <w:r w:rsidR="00DF4751"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 from 2004-2007.</w:t>
      </w:r>
    </w:p>
    <w:p w:rsidR="00207436" w:rsidRDefault="00207436" w:rsidP="00207436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as a member of the postgraduate committee in the department of Biology, College of </w:t>
      </w:r>
      <w:r w:rsidR="00DF4751"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 from 2007-2010.</w:t>
      </w:r>
    </w:p>
    <w:p w:rsidR="00DF4751" w:rsidRDefault="00DF4751" w:rsidP="00DF4751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as a member of the examination committee in the department of Biology, College of </w:t>
      </w:r>
      <w:r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 from 20</w:t>
      </w:r>
      <w:r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</w:t>
      </w:r>
    </w:p>
    <w:p w:rsidR="00DF4751" w:rsidRDefault="00DF4751" w:rsidP="00DF4751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Worked as a </w:t>
      </w:r>
      <w:r>
        <w:rPr>
          <w:rFonts w:cstheme="minorHAnsi"/>
          <w:sz w:val="24"/>
          <w:szCs w:val="24"/>
        </w:rPr>
        <w:t>chief</w:t>
      </w:r>
      <w:r>
        <w:rPr>
          <w:rFonts w:cstheme="minorHAnsi"/>
          <w:sz w:val="24"/>
          <w:szCs w:val="24"/>
        </w:rPr>
        <w:t xml:space="preserve"> of the examination committee in the department of </w:t>
      </w:r>
      <w:r>
        <w:rPr>
          <w:rFonts w:cstheme="minorHAnsi"/>
          <w:sz w:val="24"/>
          <w:szCs w:val="24"/>
        </w:rPr>
        <w:t>Pathological Analyses</w:t>
      </w:r>
      <w:r>
        <w:rPr>
          <w:rFonts w:cstheme="minorHAnsi"/>
          <w:sz w:val="24"/>
          <w:szCs w:val="24"/>
        </w:rPr>
        <w:t xml:space="preserve">, College of </w:t>
      </w:r>
      <w:r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 from 2004-2007.</w:t>
      </w:r>
    </w:p>
    <w:p w:rsidR="00DF4751" w:rsidRDefault="00DF4751" w:rsidP="00DF475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:rsidR="00DF4751" w:rsidRDefault="00DF4751" w:rsidP="00DF4751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F4751">
        <w:rPr>
          <w:rFonts w:cstheme="minorHAnsi"/>
          <w:b/>
          <w:bCs/>
          <w:sz w:val="24"/>
          <w:szCs w:val="24"/>
          <w:u w:val="single"/>
        </w:rPr>
        <w:t>Postgraduate students (supervision):</w:t>
      </w:r>
    </w:p>
    <w:p w:rsidR="00DF4751" w:rsidRDefault="00DF4751" w:rsidP="00DF4751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Alaa</w:t>
      </w:r>
      <w:proofErr w:type="spellEnd"/>
      <w:r>
        <w:rPr>
          <w:rFonts w:cstheme="minorHAnsi"/>
          <w:sz w:val="24"/>
          <w:szCs w:val="24"/>
        </w:rPr>
        <w:t xml:space="preserve"> Abdul Hussain Saleh – PhD student </w:t>
      </w:r>
    </w:p>
    <w:p w:rsidR="00DF4751" w:rsidRPr="00DF4751" w:rsidRDefault="00DF4751" w:rsidP="00DF4751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Ieman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Muafeq</w:t>
      </w:r>
      <w:proofErr w:type="spellEnd"/>
      <w:r>
        <w:rPr>
          <w:rFonts w:cstheme="minorHAnsi"/>
          <w:sz w:val="24"/>
          <w:szCs w:val="24"/>
        </w:rPr>
        <w:t xml:space="preserve"> – MSc student</w:t>
      </w:r>
    </w:p>
    <w:p w:rsidR="003E7034" w:rsidRPr="00DF4751" w:rsidRDefault="00DF4751" w:rsidP="00DF475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2E60C8" w:rsidRDefault="002E60C8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41C49">
        <w:rPr>
          <w:rFonts w:cstheme="minorHAnsi"/>
          <w:b/>
          <w:bCs/>
          <w:sz w:val="24"/>
          <w:szCs w:val="24"/>
          <w:u w:val="single"/>
        </w:rPr>
        <w:t>Research</w:t>
      </w:r>
      <w:r w:rsidR="00F27823">
        <w:rPr>
          <w:rFonts w:cstheme="minorHAnsi"/>
          <w:b/>
          <w:bCs/>
          <w:sz w:val="24"/>
          <w:szCs w:val="24"/>
          <w:u w:val="single"/>
        </w:rPr>
        <w:t xml:space="preserve"> interest and publications</w:t>
      </w:r>
      <w:r w:rsidRPr="00041C49">
        <w:rPr>
          <w:rFonts w:cstheme="minorHAnsi"/>
          <w:b/>
          <w:bCs/>
          <w:sz w:val="24"/>
          <w:szCs w:val="24"/>
          <w:u w:val="single"/>
        </w:rPr>
        <w:t>:</w:t>
      </w:r>
    </w:p>
    <w:p w:rsidR="00F27823" w:rsidRDefault="00F27823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Research interest:</w:t>
      </w:r>
    </w:p>
    <w:p w:rsidR="008C441E" w:rsidRDefault="00D80B9B" w:rsidP="008C441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current interest is </w:t>
      </w:r>
      <w:r w:rsidR="000C1200">
        <w:rPr>
          <w:rFonts w:cstheme="minorHAnsi"/>
          <w:sz w:val="24"/>
          <w:szCs w:val="24"/>
        </w:rPr>
        <w:t xml:space="preserve">molecular Immunology in general and </w:t>
      </w:r>
      <w:r w:rsidR="00B0605C">
        <w:rPr>
          <w:rFonts w:cstheme="minorHAnsi"/>
          <w:sz w:val="24"/>
          <w:szCs w:val="24"/>
        </w:rPr>
        <w:t xml:space="preserve">to investigate the immunological and the molecular aspects of autoimmune diseases such as primary </w:t>
      </w:r>
      <w:r>
        <w:rPr>
          <w:rFonts w:cstheme="minorHAnsi"/>
          <w:sz w:val="24"/>
          <w:szCs w:val="24"/>
        </w:rPr>
        <w:t>Sjögren’s syndrome</w:t>
      </w:r>
      <w:r w:rsidR="000C1200">
        <w:rPr>
          <w:rFonts w:cstheme="minorHAnsi"/>
          <w:sz w:val="24"/>
          <w:szCs w:val="24"/>
        </w:rPr>
        <w:t>, rheumatoid arthritis etc. in addition to malignancies</w:t>
      </w:r>
      <w:r w:rsidR="00B0605C">
        <w:rPr>
          <w:rFonts w:cstheme="minorHAnsi"/>
          <w:sz w:val="24"/>
          <w:szCs w:val="24"/>
        </w:rPr>
        <w:t xml:space="preserve">. </w:t>
      </w:r>
    </w:p>
    <w:p w:rsidR="00F27823" w:rsidRPr="00B0605C" w:rsidRDefault="00B0605C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0605C">
        <w:rPr>
          <w:rFonts w:cstheme="minorHAnsi"/>
          <w:b/>
          <w:bCs/>
          <w:sz w:val="24"/>
          <w:szCs w:val="24"/>
          <w:u w:val="single"/>
        </w:rPr>
        <w:t>Publications:</w:t>
      </w:r>
      <w:r w:rsidR="00D80B9B" w:rsidRPr="00B0605C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E30B08" w:rsidRPr="00CE51CF" w:rsidRDefault="00E26A34" w:rsidP="00F0469D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43FF">
        <w:rPr>
          <w:rFonts w:cstheme="minorHAnsi"/>
          <w:sz w:val="24"/>
          <w:szCs w:val="24"/>
        </w:rPr>
        <w:t>Al-Ali, S. J. k.</w:t>
      </w:r>
      <w:r>
        <w:rPr>
          <w:rFonts w:cstheme="minorHAnsi"/>
          <w:sz w:val="24"/>
          <w:szCs w:val="24"/>
        </w:rPr>
        <w:t xml:space="preserve"> </w:t>
      </w:r>
      <w:r w:rsidRPr="00CE51CF">
        <w:rPr>
          <w:rFonts w:cstheme="minorHAnsi"/>
          <w:sz w:val="24"/>
          <w:szCs w:val="24"/>
        </w:rPr>
        <w:t>2007.</w:t>
      </w:r>
      <w:r>
        <w:rPr>
          <w:rFonts w:cstheme="minorHAnsi"/>
          <w:sz w:val="24"/>
          <w:szCs w:val="24"/>
        </w:rPr>
        <w:t xml:space="preserve"> </w:t>
      </w:r>
      <w:r w:rsidR="00E30B08" w:rsidRPr="00CE51CF">
        <w:rPr>
          <w:rFonts w:cstheme="minorHAnsi"/>
          <w:sz w:val="24"/>
          <w:szCs w:val="24"/>
        </w:rPr>
        <w:t xml:space="preserve">Effect of Lidocaine Diclofenac and their mixture on some blood parameters in experimental mice. Bas </w:t>
      </w:r>
      <w:proofErr w:type="spellStart"/>
      <w:r w:rsidR="00E30B08" w:rsidRPr="00CE51CF">
        <w:rPr>
          <w:rFonts w:cstheme="minorHAnsi"/>
          <w:sz w:val="24"/>
          <w:szCs w:val="24"/>
        </w:rPr>
        <w:t>J.Vet.Res</w:t>
      </w:r>
      <w:proofErr w:type="spellEnd"/>
      <w:r w:rsidR="00E30B08" w:rsidRPr="00CE51CF">
        <w:rPr>
          <w:rFonts w:cstheme="minorHAnsi"/>
          <w:sz w:val="24"/>
          <w:szCs w:val="24"/>
        </w:rPr>
        <w:t>.,</w:t>
      </w:r>
      <w:r w:rsidR="00F0469D">
        <w:rPr>
          <w:rFonts w:cstheme="minorHAnsi"/>
          <w:sz w:val="24"/>
          <w:szCs w:val="24"/>
        </w:rPr>
        <w:t xml:space="preserve"> 6(1):29-37.</w:t>
      </w:r>
    </w:p>
    <w:p w:rsidR="008406CC" w:rsidRPr="00CE51CF" w:rsidRDefault="00B943FF" w:rsidP="00E05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43FF">
        <w:rPr>
          <w:rFonts w:cstheme="minorHAnsi"/>
          <w:sz w:val="24"/>
          <w:szCs w:val="24"/>
        </w:rPr>
        <w:lastRenderedPageBreak/>
        <w:t xml:space="preserve">Al- </w:t>
      </w:r>
      <w:proofErr w:type="spellStart"/>
      <w:r w:rsidRPr="00B943FF">
        <w:rPr>
          <w:rFonts w:cstheme="minorHAnsi"/>
          <w:sz w:val="24"/>
          <w:szCs w:val="24"/>
        </w:rPr>
        <w:t>Toama</w:t>
      </w:r>
      <w:proofErr w:type="spellEnd"/>
      <w:r w:rsidRPr="00B943FF">
        <w:rPr>
          <w:rFonts w:cstheme="minorHAnsi"/>
          <w:sz w:val="24"/>
          <w:szCs w:val="24"/>
        </w:rPr>
        <w:t xml:space="preserve"> M. A., Al-</w:t>
      </w:r>
      <w:proofErr w:type="spellStart"/>
      <w:r w:rsidRPr="00B943FF">
        <w:rPr>
          <w:rFonts w:cstheme="minorHAnsi"/>
          <w:sz w:val="24"/>
          <w:szCs w:val="24"/>
        </w:rPr>
        <w:t>Nazal</w:t>
      </w:r>
      <w:proofErr w:type="spellEnd"/>
      <w:r w:rsidRPr="00B943FF">
        <w:rPr>
          <w:rFonts w:cstheme="minorHAnsi"/>
          <w:sz w:val="24"/>
          <w:szCs w:val="24"/>
        </w:rPr>
        <w:t>, H. A. N.</w:t>
      </w:r>
      <w:r w:rsidRPr="00B943FF">
        <w:rPr>
          <w:rFonts w:cstheme="minorHAnsi"/>
          <w:sz w:val="13"/>
          <w:szCs w:val="13"/>
        </w:rPr>
        <w:t xml:space="preserve"> </w:t>
      </w:r>
      <w:r w:rsidRPr="00B943FF">
        <w:rPr>
          <w:rFonts w:cstheme="minorHAnsi"/>
          <w:sz w:val="24"/>
          <w:szCs w:val="24"/>
        </w:rPr>
        <w:t>and Al-Ali, S. J. k.</w:t>
      </w:r>
      <w:r>
        <w:rPr>
          <w:rFonts w:cstheme="minorHAnsi"/>
          <w:sz w:val="24"/>
          <w:szCs w:val="24"/>
        </w:rPr>
        <w:t xml:space="preserve"> </w:t>
      </w:r>
      <w:r w:rsidR="00E0532C" w:rsidRPr="00CE51CF">
        <w:rPr>
          <w:rFonts w:cstheme="minorHAnsi"/>
          <w:sz w:val="24"/>
          <w:szCs w:val="24"/>
        </w:rPr>
        <w:t>2007.</w:t>
      </w:r>
      <w:r w:rsidR="00E0532C">
        <w:rPr>
          <w:rFonts w:cstheme="minorHAnsi"/>
          <w:sz w:val="24"/>
          <w:szCs w:val="24"/>
        </w:rPr>
        <w:t xml:space="preserve"> </w:t>
      </w:r>
      <w:r w:rsidR="001D12CB" w:rsidRPr="00CE51CF">
        <w:rPr>
          <w:rFonts w:cstheme="minorHAnsi"/>
          <w:sz w:val="24"/>
          <w:szCs w:val="24"/>
        </w:rPr>
        <w:t xml:space="preserve">A Histological study of the effect of </w:t>
      </w:r>
      <w:proofErr w:type="spellStart"/>
      <w:r w:rsidR="001D12CB" w:rsidRPr="00CE51CF">
        <w:rPr>
          <w:rFonts w:cstheme="minorHAnsi"/>
          <w:sz w:val="24"/>
          <w:szCs w:val="24"/>
        </w:rPr>
        <w:t>Nandrolone</w:t>
      </w:r>
      <w:proofErr w:type="spellEnd"/>
      <w:r w:rsidR="001D12CB" w:rsidRPr="00CE51CF">
        <w:rPr>
          <w:rFonts w:cstheme="minorHAnsi"/>
          <w:sz w:val="24"/>
          <w:szCs w:val="24"/>
        </w:rPr>
        <w:t xml:space="preserve"> </w:t>
      </w:r>
      <w:proofErr w:type="spellStart"/>
      <w:r w:rsidR="001D12CB" w:rsidRPr="00CE51CF">
        <w:rPr>
          <w:rFonts w:cstheme="minorHAnsi"/>
          <w:sz w:val="24"/>
          <w:szCs w:val="24"/>
        </w:rPr>
        <w:t>decanoat</w:t>
      </w:r>
      <w:proofErr w:type="spellEnd"/>
      <w:r w:rsidR="001D12CB" w:rsidRPr="00CE51CF">
        <w:rPr>
          <w:rFonts w:cstheme="minorHAnsi"/>
          <w:sz w:val="24"/>
          <w:szCs w:val="24"/>
        </w:rPr>
        <w:t xml:space="preserve"> on testes of </w:t>
      </w:r>
      <w:r w:rsidR="001D12CB" w:rsidRPr="00CE51CF">
        <w:rPr>
          <w:rFonts w:cstheme="minorHAnsi"/>
          <w:i/>
          <w:iCs/>
          <w:sz w:val="24"/>
          <w:szCs w:val="24"/>
        </w:rPr>
        <w:t xml:space="preserve">F. </w:t>
      </w:r>
      <w:proofErr w:type="spellStart"/>
      <w:r w:rsidR="001D12CB" w:rsidRPr="00CE51CF">
        <w:rPr>
          <w:rFonts w:cstheme="minorHAnsi"/>
          <w:i/>
          <w:iCs/>
          <w:sz w:val="24"/>
          <w:szCs w:val="24"/>
        </w:rPr>
        <w:t>gigantica</w:t>
      </w:r>
      <w:proofErr w:type="spellEnd"/>
      <w:r w:rsidR="001D12CB" w:rsidRPr="00CE51CF">
        <w:rPr>
          <w:rFonts w:cstheme="minorHAnsi"/>
          <w:i/>
          <w:iCs/>
          <w:sz w:val="24"/>
          <w:szCs w:val="24"/>
        </w:rPr>
        <w:t xml:space="preserve"> </w:t>
      </w:r>
      <w:r w:rsidR="001D12CB" w:rsidRPr="00CE51CF">
        <w:rPr>
          <w:rFonts w:cstheme="minorHAnsi"/>
          <w:sz w:val="24"/>
          <w:szCs w:val="24"/>
        </w:rPr>
        <w:t xml:space="preserve">infected rabbits treated and not treated with </w:t>
      </w:r>
      <w:proofErr w:type="spellStart"/>
      <w:r w:rsidR="001D12CB" w:rsidRPr="00CE51CF">
        <w:rPr>
          <w:rFonts w:cstheme="minorHAnsi"/>
          <w:sz w:val="24"/>
          <w:szCs w:val="24"/>
        </w:rPr>
        <w:t>Rafoxanide</w:t>
      </w:r>
      <w:proofErr w:type="spellEnd"/>
      <w:r w:rsidR="001D12CB" w:rsidRPr="00CE51CF">
        <w:rPr>
          <w:rFonts w:cstheme="minorHAnsi"/>
          <w:sz w:val="24"/>
          <w:szCs w:val="24"/>
        </w:rPr>
        <w:t xml:space="preserve">. </w:t>
      </w:r>
      <w:proofErr w:type="spellStart"/>
      <w:r w:rsidR="00B16B12" w:rsidRPr="00CE51CF">
        <w:rPr>
          <w:rFonts w:cstheme="minorHAnsi"/>
          <w:sz w:val="24"/>
          <w:szCs w:val="24"/>
        </w:rPr>
        <w:t>J.Bas</w:t>
      </w:r>
      <w:proofErr w:type="spellEnd"/>
      <w:r w:rsidR="00B16B12" w:rsidRPr="00CE51CF">
        <w:rPr>
          <w:rFonts w:cstheme="minorHAnsi"/>
          <w:sz w:val="24"/>
          <w:szCs w:val="24"/>
        </w:rPr>
        <w:t>. Res.(Sci.).</w:t>
      </w:r>
      <w:r w:rsidR="001D12CB" w:rsidRPr="00CE51CF">
        <w:rPr>
          <w:rFonts w:cstheme="minorHAnsi"/>
          <w:sz w:val="24"/>
          <w:szCs w:val="24"/>
        </w:rPr>
        <w:t>33(2):22-29.</w:t>
      </w:r>
    </w:p>
    <w:p w:rsidR="00CF2506" w:rsidRPr="00CE51CF" w:rsidRDefault="00344C6A" w:rsidP="00344C6A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Al-Ali, S. J. K. and </w:t>
      </w:r>
      <w:proofErr w:type="spellStart"/>
      <w:r>
        <w:rPr>
          <w:rFonts w:cstheme="minorHAnsi"/>
          <w:sz w:val="24"/>
          <w:szCs w:val="24"/>
        </w:rPr>
        <w:t>Abdula</w:t>
      </w:r>
      <w:proofErr w:type="spellEnd"/>
      <w:r>
        <w:rPr>
          <w:rFonts w:cstheme="minorHAnsi"/>
          <w:sz w:val="24"/>
          <w:szCs w:val="24"/>
        </w:rPr>
        <w:t xml:space="preserve">, A. F. </w:t>
      </w:r>
      <w:r w:rsidRPr="00CE51CF">
        <w:rPr>
          <w:rFonts w:cstheme="minorHAnsi"/>
          <w:sz w:val="24"/>
          <w:szCs w:val="24"/>
        </w:rPr>
        <w:t>2007.</w:t>
      </w:r>
      <w:r>
        <w:rPr>
          <w:rFonts w:cstheme="minorHAnsi"/>
          <w:sz w:val="24"/>
          <w:szCs w:val="24"/>
        </w:rPr>
        <w:t xml:space="preserve"> </w:t>
      </w:r>
      <w:r w:rsidR="00073A46" w:rsidRPr="00CE51CF">
        <w:rPr>
          <w:rFonts w:cstheme="minorHAnsi"/>
          <w:sz w:val="24"/>
          <w:szCs w:val="24"/>
        </w:rPr>
        <w:t xml:space="preserve">Effect of acute and chronic lead nitrate exposure on some physiological parameters in experimental mice. Bas </w:t>
      </w:r>
      <w:proofErr w:type="spellStart"/>
      <w:r w:rsidR="00073A46" w:rsidRPr="00CE51CF">
        <w:rPr>
          <w:rFonts w:cstheme="minorHAnsi"/>
          <w:sz w:val="24"/>
          <w:szCs w:val="24"/>
        </w:rPr>
        <w:t>J.Vet.Res</w:t>
      </w:r>
      <w:proofErr w:type="spellEnd"/>
      <w:r w:rsidR="00073A46" w:rsidRPr="00CE51CF">
        <w:rPr>
          <w:rFonts w:cstheme="minorHAnsi"/>
          <w:sz w:val="24"/>
          <w:szCs w:val="24"/>
        </w:rPr>
        <w:t>., 6(2):78-87.</w:t>
      </w:r>
    </w:p>
    <w:p w:rsidR="00B943FF" w:rsidRPr="00FB1EDF" w:rsidRDefault="00DB131C" w:rsidP="00DB131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F">
        <w:rPr>
          <w:rFonts w:cstheme="minorHAnsi"/>
          <w:color w:val="000000"/>
          <w:sz w:val="24"/>
          <w:szCs w:val="24"/>
        </w:rPr>
        <w:t>Al-</w:t>
      </w:r>
      <w:proofErr w:type="spellStart"/>
      <w:r w:rsidRPr="00B943FF">
        <w:rPr>
          <w:rFonts w:cstheme="minorHAnsi"/>
          <w:color w:val="000000"/>
          <w:sz w:val="24"/>
          <w:szCs w:val="24"/>
        </w:rPr>
        <w:t>Emarah</w:t>
      </w:r>
      <w:proofErr w:type="spellEnd"/>
      <w:r w:rsidRPr="00B943FF">
        <w:rPr>
          <w:rFonts w:cstheme="minorHAnsi"/>
          <w:color w:val="000000"/>
          <w:sz w:val="24"/>
          <w:szCs w:val="24"/>
        </w:rPr>
        <w:t>, G. Y., Al-Ali, S. J. K. and</w:t>
      </w:r>
      <w:r w:rsidRPr="00CE51C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Azziz</w:t>
      </w:r>
      <w:proofErr w:type="spellEnd"/>
      <w:r>
        <w:rPr>
          <w:rFonts w:cstheme="minorHAnsi"/>
          <w:sz w:val="24"/>
          <w:szCs w:val="24"/>
        </w:rPr>
        <w:t xml:space="preserve">, S. A. </w:t>
      </w:r>
      <w:r w:rsidRPr="00CE51CF">
        <w:rPr>
          <w:rFonts w:cstheme="minorHAnsi"/>
          <w:sz w:val="24"/>
          <w:szCs w:val="24"/>
        </w:rPr>
        <w:t>2008.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406CC" w:rsidRPr="00CE51CF">
        <w:rPr>
          <w:rFonts w:cstheme="minorHAnsi"/>
          <w:sz w:val="24"/>
          <w:szCs w:val="24"/>
        </w:rPr>
        <w:t>Pervelence</w:t>
      </w:r>
      <w:proofErr w:type="spellEnd"/>
      <w:r w:rsidR="008406CC" w:rsidRPr="00CE51CF">
        <w:rPr>
          <w:rFonts w:cstheme="minorHAnsi"/>
          <w:sz w:val="24"/>
          <w:szCs w:val="24"/>
        </w:rPr>
        <w:t xml:space="preserve"> of </w:t>
      </w:r>
      <w:proofErr w:type="spellStart"/>
      <w:r w:rsidR="008406CC" w:rsidRPr="00CE51CF">
        <w:rPr>
          <w:rFonts w:cstheme="minorHAnsi"/>
          <w:i/>
          <w:iCs/>
          <w:sz w:val="24"/>
          <w:szCs w:val="24"/>
        </w:rPr>
        <w:t>Parascaris</w:t>
      </w:r>
      <w:proofErr w:type="spellEnd"/>
      <w:r w:rsidR="008406CC" w:rsidRPr="00CE51C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8406CC" w:rsidRPr="00CE51CF">
        <w:rPr>
          <w:rFonts w:cstheme="minorHAnsi"/>
          <w:i/>
          <w:iCs/>
          <w:sz w:val="24"/>
          <w:szCs w:val="24"/>
        </w:rPr>
        <w:t>equorum</w:t>
      </w:r>
      <w:proofErr w:type="spellEnd"/>
      <w:r w:rsidR="008406CC" w:rsidRPr="00CE51CF">
        <w:rPr>
          <w:rFonts w:cstheme="minorHAnsi"/>
          <w:sz w:val="24"/>
          <w:szCs w:val="24"/>
        </w:rPr>
        <w:t xml:space="preserve"> infections in </w:t>
      </w:r>
      <w:proofErr w:type="spellStart"/>
      <w:r w:rsidR="008406CC" w:rsidRPr="00CE51CF">
        <w:rPr>
          <w:rFonts w:cstheme="minorHAnsi"/>
          <w:sz w:val="24"/>
          <w:szCs w:val="24"/>
        </w:rPr>
        <w:t>Karmat</w:t>
      </w:r>
      <w:proofErr w:type="spellEnd"/>
      <w:r w:rsidR="008406CC" w:rsidRPr="00CE51CF">
        <w:rPr>
          <w:rFonts w:cstheme="minorHAnsi"/>
          <w:sz w:val="24"/>
          <w:szCs w:val="24"/>
        </w:rPr>
        <w:t xml:space="preserve"> Ali in Basrah. Bas J.Vet.Res.7(1):34-38.</w:t>
      </w:r>
    </w:p>
    <w:p w:rsidR="00FB1EDF" w:rsidRPr="00B943FF" w:rsidRDefault="00FB1EDF" w:rsidP="007D26F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F">
        <w:rPr>
          <w:rFonts w:cstheme="minorHAnsi"/>
          <w:color w:val="000000"/>
          <w:sz w:val="24"/>
          <w:szCs w:val="24"/>
        </w:rPr>
        <w:t>Al-</w:t>
      </w:r>
      <w:proofErr w:type="spellStart"/>
      <w:r w:rsidRPr="00B943FF">
        <w:rPr>
          <w:rFonts w:cstheme="minorHAnsi"/>
          <w:color w:val="000000"/>
          <w:sz w:val="24"/>
          <w:szCs w:val="24"/>
        </w:rPr>
        <w:t>Emarah</w:t>
      </w:r>
      <w:proofErr w:type="spellEnd"/>
      <w:r w:rsidRPr="00B943FF">
        <w:rPr>
          <w:rFonts w:cstheme="minorHAnsi"/>
          <w:color w:val="000000"/>
          <w:sz w:val="24"/>
          <w:szCs w:val="24"/>
        </w:rPr>
        <w:t>, G. Y., Al-Ali, S. J. K. and</w:t>
      </w:r>
      <w:r w:rsidRPr="00CE51CF">
        <w:rPr>
          <w:rFonts w:cstheme="minorHAnsi"/>
          <w:sz w:val="24"/>
          <w:szCs w:val="24"/>
        </w:rPr>
        <w:t xml:space="preserve"> </w:t>
      </w:r>
      <w:proofErr w:type="spellStart"/>
      <w:r w:rsidR="007D26F1">
        <w:rPr>
          <w:rFonts w:cstheme="minorHAnsi"/>
          <w:sz w:val="24"/>
          <w:szCs w:val="24"/>
        </w:rPr>
        <w:t>Azziz</w:t>
      </w:r>
      <w:proofErr w:type="spellEnd"/>
      <w:r w:rsidR="007D26F1">
        <w:rPr>
          <w:rFonts w:cstheme="minorHAnsi"/>
          <w:sz w:val="24"/>
          <w:szCs w:val="24"/>
        </w:rPr>
        <w:t>, S. A. 2009</w:t>
      </w:r>
      <w:r>
        <w:rPr>
          <w:rFonts w:cstheme="minorHAnsi"/>
          <w:sz w:val="24"/>
          <w:szCs w:val="24"/>
        </w:rPr>
        <w:t>. Atlas of Parasites:</w:t>
      </w:r>
      <w:r w:rsidR="006B05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Part I </w:t>
      </w:r>
      <w:r w:rsidR="007D26F1">
        <w:rPr>
          <w:rFonts w:cstheme="minorHAnsi"/>
          <w:sz w:val="24"/>
          <w:szCs w:val="24"/>
        </w:rPr>
        <w:t>Human &amp; Horses</w:t>
      </w:r>
      <w:r>
        <w:rPr>
          <w:rFonts w:cstheme="minorHAnsi"/>
          <w:sz w:val="24"/>
          <w:szCs w:val="24"/>
        </w:rPr>
        <w:t>.</w:t>
      </w:r>
      <w:r w:rsidR="007D26F1">
        <w:rPr>
          <w:rFonts w:cstheme="minorHAnsi"/>
          <w:sz w:val="24"/>
          <w:szCs w:val="24"/>
        </w:rPr>
        <w:t xml:space="preserve"> Al-Salam printing, Basrah, Iraq. pp.1-47. </w:t>
      </w:r>
    </w:p>
    <w:p w:rsidR="00CE51CF" w:rsidRPr="00CE51CF" w:rsidRDefault="00B943FF" w:rsidP="000D52E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FF">
        <w:rPr>
          <w:rFonts w:cstheme="minorHAnsi"/>
          <w:color w:val="000000"/>
          <w:sz w:val="24"/>
          <w:szCs w:val="24"/>
        </w:rPr>
        <w:t>Al-</w:t>
      </w:r>
      <w:proofErr w:type="spellStart"/>
      <w:r w:rsidRPr="00B943FF">
        <w:rPr>
          <w:rFonts w:cstheme="minorHAnsi"/>
          <w:color w:val="000000"/>
          <w:sz w:val="24"/>
          <w:szCs w:val="24"/>
        </w:rPr>
        <w:t>Emarah</w:t>
      </w:r>
      <w:proofErr w:type="spellEnd"/>
      <w:r w:rsidRPr="00B943FF">
        <w:rPr>
          <w:rFonts w:cstheme="minorHAnsi"/>
          <w:color w:val="000000"/>
          <w:sz w:val="24"/>
          <w:szCs w:val="24"/>
        </w:rPr>
        <w:t xml:space="preserve">, G. Y., Al-Ali, S. J. K. and Ahmed, M. A. </w:t>
      </w:r>
      <w:r w:rsidR="000D52EF" w:rsidRPr="00CE51CF">
        <w:rPr>
          <w:rFonts w:cstheme="minorHAnsi"/>
          <w:color w:val="000000"/>
          <w:sz w:val="24"/>
          <w:szCs w:val="24"/>
        </w:rPr>
        <w:t>2009.</w:t>
      </w:r>
      <w:r w:rsidR="000D52EF">
        <w:rPr>
          <w:rFonts w:cstheme="minorHAnsi"/>
          <w:color w:val="000000"/>
          <w:sz w:val="24"/>
          <w:szCs w:val="24"/>
        </w:rPr>
        <w:t xml:space="preserve"> </w:t>
      </w:r>
      <w:r w:rsidR="00CE51CF" w:rsidRPr="00B943FF">
        <w:rPr>
          <w:rFonts w:cstheme="minorHAnsi"/>
          <w:color w:val="000000"/>
          <w:sz w:val="24"/>
          <w:szCs w:val="24"/>
        </w:rPr>
        <w:t>Natural date vinegar as a natural dye in staining and preservation of</w:t>
      </w:r>
      <w:r w:rsidR="00CE51CF" w:rsidRPr="00CE51CF">
        <w:rPr>
          <w:rFonts w:cstheme="minorHAnsi"/>
          <w:color w:val="000000"/>
          <w:sz w:val="24"/>
          <w:szCs w:val="24"/>
        </w:rPr>
        <w:t xml:space="preserve"> some tapeworm specimens and other parasite's eggs. </w:t>
      </w:r>
      <w:r w:rsidR="00CE51CF">
        <w:t>Al-</w:t>
      </w:r>
      <w:proofErr w:type="spellStart"/>
      <w:r w:rsidR="00CE51CF">
        <w:t>Qadisiya</w:t>
      </w:r>
      <w:proofErr w:type="spellEnd"/>
      <w:r w:rsidR="00CE51CF">
        <w:t xml:space="preserve"> </w:t>
      </w:r>
      <w:proofErr w:type="spellStart"/>
      <w:r w:rsidR="00CE51CF">
        <w:t>J.Vet.Med.Sci</w:t>
      </w:r>
      <w:proofErr w:type="spellEnd"/>
      <w:r w:rsidR="00CE51CF">
        <w:t>. 8(1):25-30.</w:t>
      </w:r>
    </w:p>
    <w:p w:rsidR="00073A46" w:rsidRPr="00CE51CF" w:rsidRDefault="001D4674" w:rsidP="000D5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Atwan</w:t>
      </w:r>
      <w:proofErr w:type="spellEnd"/>
      <w:r>
        <w:rPr>
          <w:rFonts w:cstheme="minorHAnsi"/>
          <w:sz w:val="24"/>
          <w:szCs w:val="24"/>
        </w:rPr>
        <w:t xml:space="preserve">, Z., </w:t>
      </w:r>
      <w:proofErr w:type="spellStart"/>
      <w:r>
        <w:rPr>
          <w:rFonts w:cstheme="minorHAnsi"/>
          <w:sz w:val="24"/>
          <w:szCs w:val="24"/>
        </w:rPr>
        <w:t>Mahdy</w:t>
      </w:r>
      <w:proofErr w:type="spellEnd"/>
      <w:r>
        <w:rPr>
          <w:rFonts w:cstheme="minorHAnsi"/>
          <w:sz w:val="24"/>
          <w:szCs w:val="24"/>
        </w:rPr>
        <w:t>, M. A. and Al-Ali, S.</w:t>
      </w:r>
      <w:r w:rsidR="000D52EF">
        <w:rPr>
          <w:rFonts w:cstheme="minorHAnsi"/>
          <w:sz w:val="24"/>
          <w:szCs w:val="24"/>
        </w:rPr>
        <w:t xml:space="preserve"> </w:t>
      </w:r>
      <w:r w:rsidR="000D52EF" w:rsidRPr="00CE51CF">
        <w:rPr>
          <w:rFonts w:cstheme="minorHAnsi"/>
          <w:sz w:val="24"/>
          <w:szCs w:val="24"/>
        </w:rPr>
        <w:t>2010.</w:t>
      </w:r>
      <w:r w:rsidR="000D52EF">
        <w:rPr>
          <w:rFonts w:cstheme="minorHAnsi"/>
          <w:sz w:val="24"/>
          <w:szCs w:val="24"/>
        </w:rPr>
        <w:t xml:space="preserve"> </w:t>
      </w:r>
      <w:r w:rsidR="00F8203B" w:rsidRPr="00CE51CF">
        <w:rPr>
          <w:rFonts w:cstheme="minorHAnsi"/>
          <w:sz w:val="24"/>
          <w:szCs w:val="24"/>
        </w:rPr>
        <w:t xml:space="preserve">Evaluation of complement components C3 and C4 in serum of patient with neoplastic diseases. </w:t>
      </w:r>
      <w:proofErr w:type="spellStart"/>
      <w:r w:rsidR="00F8203B" w:rsidRPr="00CE51CF">
        <w:rPr>
          <w:rFonts w:cstheme="minorHAnsi"/>
          <w:sz w:val="24"/>
          <w:szCs w:val="24"/>
        </w:rPr>
        <w:t>J.Thi-Qar</w:t>
      </w:r>
      <w:proofErr w:type="spellEnd"/>
      <w:r w:rsidR="00F8203B" w:rsidRPr="00CE51CF">
        <w:rPr>
          <w:rFonts w:cstheme="minorHAnsi"/>
          <w:sz w:val="24"/>
          <w:szCs w:val="24"/>
        </w:rPr>
        <w:t xml:space="preserve"> Sci. 2(3):3-7.</w:t>
      </w:r>
    </w:p>
    <w:p w:rsidR="00F8203B" w:rsidRPr="00CE51CF" w:rsidRDefault="001D4674" w:rsidP="000D52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Al-Ali, S. </w:t>
      </w:r>
      <w:r w:rsidR="000D52EF" w:rsidRPr="00CE51CF">
        <w:rPr>
          <w:rFonts w:cstheme="minorHAnsi"/>
          <w:sz w:val="24"/>
          <w:szCs w:val="24"/>
        </w:rPr>
        <w:t>2010.</w:t>
      </w:r>
      <w:r w:rsidR="00E0532C">
        <w:rPr>
          <w:rFonts w:cstheme="minorHAnsi"/>
          <w:sz w:val="24"/>
          <w:szCs w:val="24"/>
        </w:rPr>
        <w:t xml:space="preserve"> </w:t>
      </w:r>
      <w:r w:rsidR="00BA0A32" w:rsidRPr="00CE51CF">
        <w:rPr>
          <w:rFonts w:cstheme="minorHAnsi"/>
          <w:sz w:val="24"/>
          <w:szCs w:val="24"/>
        </w:rPr>
        <w:t xml:space="preserve">Estimation of Immunoglobulins and complement component C3 and C4 in some patients with Hodgkin and Non-Hodgkin Lymphoma in Basrah Governorate. </w:t>
      </w:r>
      <w:proofErr w:type="spellStart"/>
      <w:r w:rsidR="00BA0A32" w:rsidRPr="00CE51CF">
        <w:rPr>
          <w:rFonts w:cstheme="minorHAnsi"/>
          <w:sz w:val="24"/>
          <w:szCs w:val="24"/>
        </w:rPr>
        <w:t>J.Thi-Qar</w:t>
      </w:r>
      <w:proofErr w:type="spellEnd"/>
      <w:r w:rsidR="00BA0A32" w:rsidRPr="00CE51CF">
        <w:rPr>
          <w:rFonts w:cstheme="minorHAnsi"/>
          <w:sz w:val="24"/>
          <w:szCs w:val="24"/>
        </w:rPr>
        <w:t xml:space="preserve"> Sci. 2(3):48-56.</w:t>
      </w:r>
    </w:p>
    <w:p w:rsidR="008D62CE" w:rsidRDefault="00182D14" w:rsidP="00CE51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ENREF_1"/>
      <w:r w:rsidRPr="00CE51CF">
        <w:rPr>
          <w:rFonts w:cstheme="minorHAnsi"/>
          <w:noProof/>
          <w:sz w:val="24"/>
          <w:szCs w:val="24"/>
        </w:rPr>
        <w:t xml:space="preserve">James, </w:t>
      </w:r>
      <w:r w:rsidR="0011257A" w:rsidRPr="00CE51CF">
        <w:rPr>
          <w:rFonts w:cstheme="minorHAnsi"/>
          <w:noProof/>
          <w:sz w:val="24"/>
          <w:szCs w:val="24"/>
        </w:rPr>
        <w:t>K.</w:t>
      </w:r>
      <w:r w:rsidRPr="00CE51CF">
        <w:rPr>
          <w:rFonts w:cstheme="minorHAnsi"/>
          <w:noProof/>
          <w:sz w:val="24"/>
          <w:szCs w:val="24"/>
        </w:rPr>
        <w:t>, Al-</w:t>
      </w:r>
      <w:r w:rsidR="0011257A" w:rsidRPr="00CE51CF">
        <w:rPr>
          <w:rFonts w:cstheme="minorHAnsi"/>
          <w:noProof/>
          <w:sz w:val="24"/>
          <w:szCs w:val="24"/>
        </w:rPr>
        <w:t>Ali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S</w:t>
      </w:r>
      <w:r w:rsidRPr="00CE51CF">
        <w:rPr>
          <w:rFonts w:cstheme="minorHAnsi"/>
          <w:noProof/>
          <w:sz w:val="24"/>
          <w:szCs w:val="24"/>
        </w:rPr>
        <w:t xml:space="preserve">., Tarn,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Cockell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S</w:t>
      </w:r>
      <w:r w:rsidRPr="00CE51CF">
        <w:rPr>
          <w:rFonts w:cstheme="minorHAnsi"/>
          <w:noProof/>
          <w:sz w:val="24"/>
          <w:szCs w:val="24"/>
        </w:rPr>
        <w:t xml:space="preserve">.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Gillespie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C</w:t>
      </w:r>
      <w:r w:rsidRPr="00CE51CF">
        <w:rPr>
          <w:rFonts w:cstheme="minorHAnsi"/>
          <w:noProof/>
          <w:sz w:val="24"/>
          <w:szCs w:val="24"/>
        </w:rPr>
        <w:t xml:space="preserve">. S., </w:t>
      </w:r>
      <w:r w:rsidR="0011257A" w:rsidRPr="00CE51CF">
        <w:rPr>
          <w:rFonts w:cstheme="minorHAnsi"/>
          <w:noProof/>
          <w:sz w:val="24"/>
          <w:szCs w:val="24"/>
        </w:rPr>
        <w:t>Hindmarsh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V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Locke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Mitchell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S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Lendrem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D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Bowman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S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Price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E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Pease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C</w:t>
      </w:r>
      <w:r w:rsidRPr="00CE51CF">
        <w:rPr>
          <w:rFonts w:cstheme="minorHAnsi"/>
          <w:noProof/>
          <w:sz w:val="24"/>
          <w:szCs w:val="24"/>
        </w:rPr>
        <w:t xml:space="preserve">. T., </w:t>
      </w:r>
      <w:r w:rsidR="0011257A" w:rsidRPr="00CE51CF">
        <w:rPr>
          <w:rFonts w:cstheme="minorHAnsi"/>
          <w:noProof/>
          <w:sz w:val="24"/>
          <w:szCs w:val="24"/>
        </w:rPr>
        <w:t>Emery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P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Lanyon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P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Hunter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 A., </w:t>
      </w:r>
      <w:r w:rsidR="0011257A" w:rsidRPr="00CE51CF">
        <w:rPr>
          <w:rFonts w:cstheme="minorHAnsi"/>
          <w:noProof/>
          <w:sz w:val="24"/>
          <w:szCs w:val="24"/>
        </w:rPr>
        <w:t>Gupta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M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Bombardieri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M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Sutcliffe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N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Pitzalis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C., Mclaren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Cooper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A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Regan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M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Giles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I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Isenberg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D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Saravanan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V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Coady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D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Dasgupta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B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Mchugh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N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Young</w:t>
      </w:r>
      <w:r w:rsidRPr="00CE51CF">
        <w:rPr>
          <w:rFonts w:cstheme="minorHAnsi"/>
          <w:noProof/>
          <w:sz w:val="24"/>
          <w:szCs w:val="24"/>
        </w:rPr>
        <w:t xml:space="preserve">-min, </w:t>
      </w:r>
      <w:r w:rsidR="0011257A" w:rsidRPr="00CE51CF">
        <w:rPr>
          <w:rFonts w:cstheme="minorHAnsi"/>
          <w:noProof/>
          <w:sz w:val="24"/>
          <w:szCs w:val="24"/>
        </w:rPr>
        <w:t>S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Moots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R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Gendi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N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Akil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M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Griffiths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B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Wipat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A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Newton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Jones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D</w:t>
      </w:r>
      <w:r w:rsidRPr="00CE51CF">
        <w:rPr>
          <w:rFonts w:cstheme="minorHAnsi"/>
          <w:noProof/>
          <w:sz w:val="24"/>
          <w:szCs w:val="24"/>
        </w:rPr>
        <w:t xml:space="preserve">. E., </w:t>
      </w:r>
      <w:r w:rsidR="0011257A" w:rsidRPr="00CE51CF">
        <w:rPr>
          <w:rFonts w:cstheme="minorHAnsi"/>
          <w:noProof/>
          <w:sz w:val="24"/>
          <w:szCs w:val="24"/>
        </w:rPr>
        <w:t>Isaacs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., </w:t>
      </w:r>
      <w:r w:rsidR="0011257A" w:rsidRPr="00CE51CF">
        <w:rPr>
          <w:rFonts w:cstheme="minorHAnsi"/>
          <w:noProof/>
          <w:sz w:val="24"/>
          <w:szCs w:val="24"/>
        </w:rPr>
        <w:t>Hallinan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>J</w:t>
      </w:r>
      <w:r w:rsidRPr="00CE51CF">
        <w:rPr>
          <w:rFonts w:cstheme="minorHAnsi"/>
          <w:noProof/>
          <w:sz w:val="24"/>
          <w:szCs w:val="24"/>
        </w:rPr>
        <w:t xml:space="preserve">. &amp; </w:t>
      </w:r>
      <w:r w:rsidR="0011257A" w:rsidRPr="00CE51CF">
        <w:rPr>
          <w:rFonts w:cstheme="minorHAnsi"/>
          <w:noProof/>
          <w:sz w:val="24"/>
          <w:szCs w:val="24"/>
        </w:rPr>
        <w:t>Ng</w:t>
      </w:r>
      <w:r w:rsidRPr="00CE51CF">
        <w:rPr>
          <w:rFonts w:cstheme="minorHAnsi"/>
          <w:noProof/>
          <w:sz w:val="24"/>
          <w:szCs w:val="24"/>
        </w:rPr>
        <w:t xml:space="preserve">, </w:t>
      </w:r>
      <w:r w:rsidR="0011257A" w:rsidRPr="00CE51CF">
        <w:rPr>
          <w:rFonts w:cstheme="minorHAnsi"/>
          <w:noProof/>
          <w:sz w:val="24"/>
          <w:szCs w:val="24"/>
        </w:rPr>
        <w:t xml:space="preserve">W. </w:t>
      </w:r>
      <w:r w:rsidRPr="00CE51CF">
        <w:rPr>
          <w:rFonts w:cstheme="minorHAnsi"/>
          <w:noProof/>
          <w:sz w:val="24"/>
          <w:szCs w:val="24"/>
        </w:rPr>
        <w:t>F.</w:t>
      </w:r>
      <w:r w:rsidR="008D62CE" w:rsidRPr="00CE51CF">
        <w:rPr>
          <w:rFonts w:cstheme="minorHAnsi"/>
          <w:noProof/>
          <w:sz w:val="24"/>
          <w:szCs w:val="24"/>
        </w:rPr>
        <w:t xml:space="preserve"> 2015. A Transcriptional Signature of Fatigue Derived from Patients with Primary Sjogren's Syndrome. </w:t>
      </w:r>
      <w:r w:rsidR="008D62CE" w:rsidRPr="00CE51CF">
        <w:rPr>
          <w:rFonts w:cstheme="minorHAnsi"/>
          <w:i/>
          <w:noProof/>
          <w:sz w:val="24"/>
          <w:szCs w:val="24"/>
        </w:rPr>
        <w:t>PLoS One,</w:t>
      </w:r>
      <w:r w:rsidR="008D62CE" w:rsidRPr="00CE51CF">
        <w:rPr>
          <w:rFonts w:cstheme="minorHAnsi"/>
          <w:noProof/>
          <w:sz w:val="24"/>
          <w:szCs w:val="24"/>
        </w:rPr>
        <w:t xml:space="preserve"> 10 (12)</w:t>
      </w:r>
      <w:r w:rsidR="008D62CE" w:rsidRPr="00CE51CF">
        <w:rPr>
          <w:rFonts w:cstheme="minorHAnsi"/>
          <w:b/>
          <w:noProof/>
          <w:sz w:val="24"/>
          <w:szCs w:val="24"/>
        </w:rPr>
        <w:t>,</w:t>
      </w:r>
      <w:r w:rsidR="008D62CE" w:rsidRPr="00CE51CF">
        <w:rPr>
          <w:rFonts w:cstheme="minorHAnsi"/>
          <w:noProof/>
          <w:sz w:val="24"/>
          <w:szCs w:val="24"/>
        </w:rPr>
        <w:t xml:space="preserve"> e0143970.</w:t>
      </w:r>
      <w:bookmarkEnd w:id="1"/>
    </w:p>
    <w:p w:rsidR="00395473" w:rsidRDefault="00D1394C" w:rsidP="00395473">
      <w:pPr>
        <w:pStyle w:val="EndNoteBibliography"/>
        <w:numPr>
          <w:ilvl w:val="0"/>
          <w:numId w:val="10"/>
        </w:numPr>
        <w:jc w:val="both"/>
        <w:rPr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24B9F">
        <w:t>S</w:t>
      </w:r>
      <w:r w:rsidRPr="00D1394C">
        <w:rPr>
          <w:sz w:val="24"/>
          <w:szCs w:val="24"/>
        </w:rPr>
        <w:t xml:space="preserve">choeman, E. M., Van der westhuizen, F. H., Erasmus, </w:t>
      </w:r>
      <w:r w:rsidR="005C3818" w:rsidRPr="00D1394C">
        <w:rPr>
          <w:sz w:val="24"/>
          <w:szCs w:val="24"/>
        </w:rPr>
        <w:t>E.</w:t>
      </w:r>
      <w:r w:rsidRPr="00D1394C">
        <w:rPr>
          <w:sz w:val="24"/>
          <w:szCs w:val="24"/>
        </w:rPr>
        <w:t xml:space="preserve">, Van dyk, </w:t>
      </w:r>
      <w:r w:rsidR="005C3818" w:rsidRPr="00D1394C">
        <w:rPr>
          <w:sz w:val="24"/>
          <w:szCs w:val="24"/>
        </w:rPr>
        <w:t>E.</w:t>
      </w:r>
      <w:r w:rsidRPr="00D1394C">
        <w:rPr>
          <w:sz w:val="24"/>
          <w:szCs w:val="24"/>
        </w:rPr>
        <w:t xml:space="preserve">, Knowles, </w:t>
      </w:r>
      <w:r w:rsidR="005C3818" w:rsidRPr="00D1394C">
        <w:rPr>
          <w:sz w:val="24"/>
          <w:szCs w:val="24"/>
        </w:rPr>
        <w:t>C</w:t>
      </w:r>
      <w:r w:rsidRPr="00D1394C">
        <w:rPr>
          <w:sz w:val="24"/>
          <w:szCs w:val="24"/>
        </w:rPr>
        <w:t xml:space="preserve">. </w:t>
      </w:r>
      <w:r w:rsidR="005C3818" w:rsidRPr="00D1394C">
        <w:rPr>
          <w:sz w:val="24"/>
          <w:szCs w:val="24"/>
        </w:rPr>
        <w:t>V.,</w:t>
      </w:r>
      <w:r w:rsidRPr="00D1394C">
        <w:rPr>
          <w:sz w:val="24"/>
          <w:szCs w:val="24"/>
        </w:rPr>
        <w:t xml:space="preserve"> </w:t>
      </w:r>
      <w:r w:rsidR="005C3818" w:rsidRPr="00D1394C">
        <w:rPr>
          <w:sz w:val="24"/>
          <w:szCs w:val="24"/>
        </w:rPr>
        <w:t>Al</w:t>
      </w:r>
      <w:r w:rsidRPr="00D1394C">
        <w:rPr>
          <w:sz w:val="24"/>
          <w:szCs w:val="24"/>
        </w:rPr>
        <w:t>-</w:t>
      </w:r>
      <w:r w:rsidR="005C3818" w:rsidRPr="00D1394C">
        <w:rPr>
          <w:sz w:val="24"/>
          <w:szCs w:val="24"/>
        </w:rPr>
        <w:t>Ali</w:t>
      </w:r>
      <w:r w:rsidRPr="00D1394C">
        <w:rPr>
          <w:sz w:val="24"/>
          <w:szCs w:val="24"/>
        </w:rPr>
        <w:t xml:space="preserve">, </w:t>
      </w:r>
      <w:r w:rsidR="005C3818" w:rsidRPr="00D1394C">
        <w:rPr>
          <w:sz w:val="24"/>
          <w:szCs w:val="24"/>
        </w:rPr>
        <w:t>S., Ng</w:t>
      </w:r>
      <w:r w:rsidRPr="00D1394C">
        <w:rPr>
          <w:sz w:val="24"/>
          <w:szCs w:val="24"/>
        </w:rPr>
        <w:t xml:space="preserve">, </w:t>
      </w:r>
      <w:r w:rsidR="005C3818" w:rsidRPr="00D1394C">
        <w:rPr>
          <w:sz w:val="24"/>
          <w:szCs w:val="24"/>
        </w:rPr>
        <w:t>W. F., Taylor, R. W., Newton, J. L. &amp; Elson, J. L.</w:t>
      </w:r>
      <w:r w:rsidRPr="00D1394C">
        <w:rPr>
          <w:sz w:val="24"/>
          <w:szCs w:val="24"/>
        </w:rPr>
        <w:t xml:space="preserve"> 2017. clinically proven mtdna mutations are not common in those with chronic fatigue syndrome. </w:t>
      </w:r>
      <w:r w:rsidRPr="00D1394C">
        <w:rPr>
          <w:i/>
          <w:sz w:val="24"/>
          <w:szCs w:val="24"/>
        </w:rPr>
        <w:t>bmc med genet,</w:t>
      </w:r>
      <w:r w:rsidRPr="00D1394C">
        <w:rPr>
          <w:sz w:val="24"/>
          <w:szCs w:val="24"/>
        </w:rPr>
        <w:t xml:space="preserve"> 18</w:t>
      </w:r>
      <w:r w:rsidRPr="00D1394C">
        <w:rPr>
          <w:b/>
          <w:sz w:val="24"/>
          <w:szCs w:val="24"/>
        </w:rPr>
        <w:t>,</w:t>
      </w:r>
      <w:r w:rsidRPr="00D1394C">
        <w:rPr>
          <w:sz w:val="24"/>
          <w:szCs w:val="24"/>
        </w:rPr>
        <w:t xml:space="preserve"> 29.</w:t>
      </w:r>
    </w:p>
    <w:p w:rsidR="008C441E" w:rsidRPr="00395473" w:rsidRDefault="008C441E" w:rsidP="00395473">
      <w:pPr>
        <w:pStyle w:val="EndNoteBibliography"/>
        <w:numPr>
          <w:ilvl w:val="0"/>
          <w:numId w:val="10"/>
        </w:numPr>
        <w:jc w:val="both"/>
        <w:rPr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53B4F">
        <w:t xml:space="preserve">BODEWES, I. L. A., AL-ALI, S., VAN HELDEN-MEEUWSEN, C. G., MARIA, N. I., TARN, J., LENDREM, D. W., SCHREURS, M. W. J., STEENWIJK, E. C., VAN DAELE, P. L. A., BOTH, T., BOWMAN, S. J., GRIFFITHS, B., NG, W. F. &amp; VERSNEL, M. A. 2018. Systemic interferon type I and type II signatures in primary Sjogren's syndrome reveal differences in biological disease activity. </w:t>
      </w:r>
      <w:r w:rsidRPr="00395473">
        <w:rPr>
          <w:i/>
        </w:rPr>
        <w:t>Rheumatology (Oxford)</w:t>
      </w:r>
      <w:r w:rsidRPr="00553B4F">
        <w:t>.</w:t>
      </w:r>
    </w:p>
    <w:p w:rsidR="008C441E" w:rsidRDefault="008C441E" w:rsidP="008C441E">
      <w:pPr>
        <w:pStyle w:val="EndNoteBibliography"/>
        <w:ind w:left="720"/>
        <w:jc w:val="both"/>
        <w:rPr>
          <w:sz w:val="24"/>
          <w:szCs w:val="24"/>
        </w:rPr>
      </w:pPr>
      <w:r>
        <w:fldChar w:fldCharType="end"/>
      </w:r>
    </w:p>
    <w:p w:rsidR="003E7034" w:rsidRDefault="00D1394C" w:rsidP="002C70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fldChar w:fldCharType="end"/>
      </w:r>
    </w:p>
    <w:p w:rsidR="00CF2506" w:rsidRDefault="00CF2506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Conferences</w:t>
      </w:r>
      <w:r w:rsidR="00765705">
        <w:rPr>
          <w:rFonts w:cstheme="minorHAnsi"/>
          <w:b/>
          <w:bCs/>
          <w:sz w:val="24"/>
          <w:szCs w:val="24"/>
          <w:u w:val="single"/>
        </w:rPr>
        <w:t xml:space="preserve"> and workshops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:rsidR="003B0BF7" w:rsidRDefault="003B0BF7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Conferences:</w:t>
      </w:r>
    </w:p>
    <w:p w:rsidR="00CF2506" w:rsidRPr="00CF2506" w:rsidRDefault="00CF2506" w:rsidP="00CF2506">
      <w:pPr>
        <w:rPr>
          <w:rFonts w:cstheme="minorHAnsi"/>
          <w:b/>
          <w:bCs/>
          <w:sz w:val="24"/>
          <w:szCs w:val="24"/>
          <w:lang w:val="en-GB"/>
        </w:rPr>
      </w:pPr>
      <w:r w:rsidRPr="00CF2506">
        <w:rPr>
          <w:rFonts w:cstheme="minorHAnsi"/>
          <w:b/>
          <w:bCs/>
          <w:sz w:val="24"/>
          <w:szCs w:val="24"/>
          <w:lang w:val="en-GB"/>
        </w:rPr>
        <w:t>Poster presentations:</w:t>
      </w:r>
    </w:p>
    <w:p w:rsidR="00CF2506" w:rsidRPr="00260135" w:rsidRDefault="00CF2506" w:rsidP="00260135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60135">
        <w:rPr>
          <w:rFonts w:cstheme="minorHAnsi"/>
          <w:sz w:val="24"/>
          <w:szCs w:val="24"/>
        </w:rPr>
        <w:lastRenderedPageBreak/>
        <w:t xml:space="preserve">Al-Ali S, </w:t>
      </w:r>
      <w:proofErr w:type="spellStart"/>
      <w:r w:rsidRPr="00260135">
        <w:rPr>
          <w:rFonts w:cstheme="minorHAnsi"/>
          <w:sz w:val="24"/>
          <w:szCs w:val="24"/>
        </w:rPr>
        <w:t>Cockell</w:t>
      </w:r>
      <w:proofErr w:type="spellEnd"/>
      <w:r w:rsidRPr="00260135">
        <w:rPr>
          <w:rFonts w:cstheme="minorHAnsi"/>
          <w:sz w:val="24"/>
          <w:szCs w:val="24"/>
        </w:rPr>
        <w:t xml:space="preserve"> S, Tarn J, James K,  Young D, UKPSSR study group, Griffiths B, Bowman S and Ng WF. 2013. “Effects of globin mRNA on the whole blood gene expression signature of primary Sjögren's syndrome”. The 12</w:t>
      </w:r>
      <w:r w:rsidRPr="00260135">
        <w:rPr>
          <w:rFonts w:cstheme="minorHAnsi"/>
          <w:sz w:val="24"/>
          <w:szCs w:val="24"/>
          <w:vertAlign w:val="superscript"/>
        </w:rPr>
        <w:t>th</w:t>
      </w:r>
      <w:r w:rsidRPr="00260135">
        <w:rPr>
          <w:rFonts w:cstheme="minorHAnsi"/>
          <w:sz w:val="24"/>
          <w:szCs w:val="24"/>
        </w:rPr>
        <w:t xml:space="preserve"> international Sjögren’s syndrome symposium </w:t>
      </w:r>
      <w:r w:rsidRPr="00260135">
        <w:rPr>
          <w:rFonts w:cstheme="minorHAnsi"/>
          <w:color w:val="000000"/>
          <w:sz w:val="24"/>
          <w:szCs w:val="24"/>
        </w:rPr>
        <w:t>( New Era on Sjögren's Syndrome )</w:t>
      </w:r>
      <w:r w:rsidRPr="00260135">
        <w:rPr>
          <w:rFonts w:cstheme="minorHAnsi"/>
          <w:sz w:val="24"/>
          <w:szCs w:val="24"/>
        </w:rPr>
        <w:t>, Kyoto, Japan, a young travel award winning abstract</w:t>
      </w:r>
      <w:r w:rsidRPr="00260135">
        <w:rPr>
          <w:rFonts w:cstheme="minorHAnsi"/>
          <w:b/>
          <w:bCs/>
          <w:sz w:val="24"/>
          <w:szCs w:val="24"/>
        </w:rPr>
        <w:t>.</w:t>
      </w:r>
    </w:p>
    <w:p w:rsidR="00CF2506" w:rsidRPr="00260135" w:rsidRDefault="00CF2506" w:rsidP="00260135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60135">
        <w:rPr>
          <w:rFonts w:cstheme="minorHAnsi"/>
          <w:sz w:val="24"/>
          <w:szCs w:val="24"/>
        </w:rPr>
        <w:t xml:space="preserve">Al-Ali S, Skelton A, </w:t>
      </w:r>
      <w:proofErr w:type="spellStart"/>
      <w:r w:rsidRPr="00260135">
        <w:rPr>
          <w:rFonts w:cstheme="minorHAnsi"/>
          <w:sz w:val="24"/>
          <w:szCs w:val="24"/>
        </w:rPr>
        <w:t>Cockell</w:t>
      </w:r>
      <w:proofErr w:type="spellEnd"/>
      <w:r w:rsidRPr="00260135">
        <w:rPr>
          <w:rFonts w:cstheme="minorHAnsi"/>
          <w:sz w:val="24"/>
          <w:szCs w:val="24"/>
        </w:rPr>
        <w:t xml:space="preserve"> S, James K, Tarn J , Young D, UKPSSR study group, Griffiths B, Bowman S and Ng WF. 2015. “Identification of whole blood gene expression signature of primary Sjögren's syndrome associated lymphoma”. The 13</w:t>
      </w:r>
      <w:r w:rsidRPr="00260135">
        <w:rPr>
          <w:rFonts w:cstheme="minorHAnsi"/>
          <w:sz w:val="24"/>
          <w:szCs w:val="24"/>
          <w:vertAlign w:val="superscript"/>
        </w:rPr>
        <w:t>th</w:t>
      </w:r>
      <w:r w:rsidRPr="00260135">
        <w:rPr>
          <w:rFonts w:cstheme="minorHAnsi"/>
          <w:sz w:val="24"/>
          <w:szCs w:val="24"/>
        </w:rPr>
        <w:t xml:space="preserve"> International Symposium on Sjögren's Syndrome (ISSS), Bergen, Norway, Scandinavian Journal of Immunology, 81(5), 273.</w:t>
      </w:r>
    </w:p>
    <w:p w:rsidR="002C70EF" w:rsidRPr="002C70EF" w:rsidRDefault="00CF2506" w:rsidP="002C70EF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260135">
        <w:rPr>
          <w:rFonts w:cstheme="minorHAnsi"/>
          <w:sz w:val="24"/>
          <w:szCs w:val="24"/>
        </w:rPr>
        <w:t xml:space="preserve">Al-Ali S, Skelton A, </w:t>
      </w:r>
      <w:proofErr w:type="spellStart"/>
      <w:r w:rsidRPr="00260135">
        <w:rPr>
          <w:rFonts w:cstheme="minorHAnsi"/>
          <w:sz w:val="24"/>
          <w:szCs w:val="24"/>
        </w:rPr>
        <w:t>Cockell</w:t>
      </w:r>
      <w:proofErr w:type="spellEnd"/>
      <w:r w:rsidRPr="00260135">
        <w:rPr>
          <w:rFonts w:cstheme="minorHAnsi"/>
          <w:sz w:val="24"/>
          <w:szCs w:val="24"/>
        </w:rPr>
        <w:t xml:space="preserve"> S, James K, Tarn J , Young D, UKPSSR study group, Griffiths B, Bowman S and Ng WF. 2016. “</w:t>
      </w:r>
      <w:r w:rsidRPr="00260135">
        <w:rPr>
          <w:sz w:val="24"/>
          <w:szCs w:val="24"/>
        </w:rPr>
        <w:t>Whole blood tran</w:t>
      </w:r>
      <w:r>
        <w:t xml:space="preserve">scriptomic signature of primary </w:t>
      </w:r>
      <w:r w:rsidRPr="00260135">
        <w:rPr>
          <w:sz w:val="24"/>
          <w:szCs w:val="24"/>
        </w:rPr>
        <w:t>Sjögren’s syndrome-associated lymphoma</w:t>
      </w:r>
      <w:r>
        <w:t>”. BATTS, Oklahoma, U.S.</w:t>
      </w:r>
    </w:p>
    <w:p w:rsidR="00E25392" w:rsidRPr="00E25392" w:rsidRDefault="002C70EF" w:rsidP="00E25392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proofErr w:type="spellStart"/>
      <w:r w:rsidRPr="002C70EF">
        <w:rPr>
          <w:sz w:val="24"/>
          <w:szCs w:val="24"/>
        </w:rPr>
        <w:t>Bodewes</w:t>
      </w:r>
      <w:proofErr w:type="spellEnd"/>
      <w:r w:rsidRPr="002C70EF">
        <w:rPr>
          <w:sz w:val="24"/>
          <w:szCs w:val="24"/>
        </w:rPr>
        <w:t>, I., AL-Ali, S., van Helden, C., Maria, N., Tarn, J., Lendrem, D., Schreurs, M., Steenwijk, E., van Daele, P. &amp; Both, T.</w:t>
      </w:r>
      <w:r w:rsidRPr="002C70EF">
        <w:rPr>
          <w:noProof/>
          <w:sz w:val="24"/>
          <w:szCs w:val="24"/>
        </w:rPr>
        <w:t xml:space="preserve"> 2017. OP0097 Systemic ifn type i and type ii signatures in primary </w:t>
      </w:r>
      <w:r>
        <w:rPr>
          <w:noProof/>
          <w:sz w:val="24"/>
          <w:szCs w:val="24"/>
        </w:rPr>
        <w:t>Sjogren’s</w:t>
      </w:r>
      <w:r w:rsidRPr="002C70EF">
        <w:rPr>
          <w:noProof/>
          <w:sz w:val="24"/>
          <w:szCs w:val="24"/>
        </w:rPr>
        <w:t xml:space="preserve"> syndrome reveal differences in disease severity. BMJ Publishing Group Ltd.</w:t>
      </w:r>
      <w:r>
        <w:rPr>
          <w:noProof/>
          <w:sz w:val="24"/>
          <w:szCs w:val="24"/>
        </w:rPr>
        <w:t xml:space="preserve"> EULAR, Madrid, Spain.</w:t>
      </w:r>
    </w:p>
    <w:p w:rsidR="00EC2E67" w:rsidRPr="00EC2E67" w:rsidRDefault="00E25392" w:rsidP="00EC2E67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E25392">
        <w:rPr>
          <w:noProof/>
          <w:sz w:val="24"/>
          <w:szCs w:val="24"/>
        </w:rPr>
        <w:t>AL-</w:t>
      </w:r>
      <w:r w:rsidRPr="00E25392">
        <w:rPr>
          <w:sz w:val="24"/>
          <w:szCs w:val="24"/>
        </w:rPr>
        <w:t>Ali</w:t>
      </w:r>
      <w:r w:rsidRPr="00E25392">
        <w:rPr>
          <w:noProof/>
          <w:sz w:val="24"/>
          <w:szCs w:val="24"/>
        </w:rPr>
        <w:t xml:space="preserve">, S., </w:t>
      </w:r>
      <w:r w:rsidRPr="00E25392">
        <w:rPr>
          <w:sz w:val="24"/>
          <w:szCs w:val="24"/>
        </w:rPr>
        <w:t>Skelton</w:t>
      </w:r>
      <w:r w:rsidRPr="00E25392">
        <w:rPr>
          <w:noProof/>
          <w:sz w:val="24"/>
          <w:szCs w:val="24"/>
        </w:rPr>
        <w:t xml:space="preserve">, A., </w:t>
      </w:r>
      <w:r w:rsidRPr="00E25392">
        <w:rPr>
          <w:sz w:val="24"/>
          <w:szCs w:val="24"/>
        </w:rPr>
        <w:t>Cockell</w:t>
      </w:r>
      <w:r w:rsidRPr="00E25392">
        <w:rPr>
          <w:noProof/>
          <w:sz w:val="24"/>
          <w:szCs w:val="24"/>
        </w:rPr>
        <w:t xml:space="preserve">, S., </w:t>
      </w:r>
      <w:r w:rsidRPr="00E25392">
        <w:rPr>
          <w:sz w:val="24"/>
          <w:szCs w:val="24"/>
        </w:rPr>
        <w:t>Tarn</w:t>
      </w:r>
      <w:r w:rsidRPr="00E25392">
        <w:rPr>
          <w:noProof/>
          <w:sz w:val="24"/>
          <w:szCs w:val="24"/>
        </w:rPr>
        <w:t xml:space="preserve">, J., </w:t>
      </w:r>
      <w:r w:rsidRPr="00E25392">
        <w:rPr>
          <w:sz w:val="24"/>
          <w:szCs w:val="24"/>
        </w:rPr>
        <w:t>James</w:t>
      </w:r>
      <w:r w:rsidRPr="00E25392">
        <w:rPr>
          <w:noProof/>
          <w:sz w:val="24"/>
          <w:szCs w:val="24"/>
        </w:rPr>
        <w:t xml:space="preserve">, K., </w:t>
      </w:r>
      <w:r w:rsidRPr="00E25392">
        <w:rPr>
          <w:sz w:val="24"/>
          <w:szCs w:val="24"/>
        </w:rPr>
        <w:t>Bowman</w:t>
      </w:r>
      <w:r w:rsidRPr="00E25392">
        <w:rPr>
          <w:noProof/>
          <w:sz w:val="24"/>
          <w:szCs w:val="24"/>
        </w:rPr>
        <w:t xml:space="preserve">, S., </w:t>
      </w:r>
      <w:r w:rsidRPr="00E25392">
        <w:rPr>
          <w:sz w:val="24"/>
          <w:szCs w:val="24"/>
        </w:rPr>
        <w:t>Griffiths</w:t>
      </w:r>
      <w:r w:rsidRPr="00E25392">
        <w:rPr>
          <w:noProof/>
          <w:sz w:val="24"/>
          <w:szCs w:val="24"/>
        </w:rPr>
        <w:t xml:space="preserve">, B., </w:t>
      </w:r>
      <w:r w:rsidRPr="00E25392">
        <w:rPr>
          <w:sz w:val="24"/>
          <w:szCs w:val="24"/>
        </w:rPr>
        <w:t>Young</w:t>
      </w:r>
      <w:r w:rsidRPr="00E25392">
        <w:rPr>
          <w:noProof/>
          <w:sz w:val="24"/>
          <w:szCs w:val="24"/>
        </w:rPr>
        <w:t xml:space="preserve">, D. &amp; NG, W. 2017. THU0242 Biological pathway analysis in primary sjÖgren9s syndrome associated lymphoma. BMJ Publishing Group Ltd. </w:t>
      </w:r>
      <w:r>
        <w:rPr>
          <w:noProof/>
          <w:sz w:val="24"/>
          <w:szCs w:val="24"/>
        </w:rPr>
        <w:t>EULAR, Madrid, Spain</w:t>
      </w:r>
      <w:r w:rsidR="0079670E">
        <w:rPr>
          <w:noProof/>
          <w:sz w:val="24"/>
          <w:szCs w:val="24"/>
        </w:rPr>
        <w:t>.</w:t>
      </w:r>
    </w:p>
    <w:p w:rsidR="00CF2506" w:rsidRPr="00CF2506" w:rsidRDefault="00CF2506" w:rsidP="00CF2506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506">
        <w:rPr>
          <w:rFonts w:cstheme="minorHAnsi"/>
          <w:b/>
          <w:bCs/>
          <w:color w:val="000000"/>
          <w:sz w:val="24"/>
          <w:szCs w:val="24"/>
        </w:rPr>
        <w:t>Oral presentations:</w:t>
      </w:r>
    </w:p>
    <w:p w:rsidR="003E7034" w:rsidRPr="003E7034" w:rsidRDefault="00B930B8" w:rsidP="00B930B8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color w:val="5D5D5D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 of </w:t>
      </w:r>
      <w:r w:rsidRPr="00B930B8">
        <w:rPr>
          <w:rFonts w:cstheme="minorHAnsi"/>
          <w:i/>
          <w:iCs/>
          <w:sz w:val="24"/>
          <w:szCs w:val="24"/>
        </w:rPr>
        <w:t xml:space="preserve">Cryptococcus </w:t>
      </w:r>
      <w:proofErr w:type="spellStart"/>
      <w:r w:rsidRPr="00B930B8">
        <w:rPr>
          <w:rFonts w:cstheme="minorHAnsi"/>
          <w:i/>
          <w:iCs/>
          <w:sz w:val="24"/>
          <w:szCs w:val="24"/>
        </w:rPr>
        <w:t>neoformans</w:t>
      </w:r>
      <w:proofErr w:type="spellEnd"/>
      <w:r>
        <w:rPr>
          <w:rFonts w:cstheme="minorHAnsi"/>
          <w:sz w:val="24"/>
          <w:szCs w:val="24"/>
        </w:rPr>
        <w:t xml:space="preserve"> on some blood parameters and GOT and GPT levels in Experimental mice</w:t>
      </w:r>
      <w:r w:rsidR="003E7034">
        <w:rPr>
          <w:rFonts w:cstheme="minorHAnsi"/>
          <w:sz w:val="24"/>
          <w:szCs w:val="24"/>
        </w:rPr>
        <w:t xml:space="preserve"> 25-26/04/2007. </w:t>
      </w:r>
      <w:r>
        <w:rPr>
          <w:rFonts w:cstheme="minorHAnsi"/>
          <w:sz w:val="24"/>
          <w:szCs w:val="24"/>
        </w:rPr>
        <w:t xml:space="preserve">The </w:t>
      </w:r>
      <w:r w:rsidRPr="00B930B8">
        <w:rPr>
          <w:rFonts w:cstheme="minorHAnsi"/>
          <w:sz w:val="24"/>
          <w:szCs w:val="24"/>
        </w:rPr>
        <w:t>3</w:t>
      </w:r>
      <w:r w:rsidRPr="00B930B8">
        <w:rPr>
          <w:rFonts w:cstheme="minorHAnsi"/>
          <w:sz w:val="24"/>
          <w:szCs w:val="24"/>
          <w:vertAlign w:val="superscript"/>
        </w:rPr>
        <w:t>rd</w:t>
      </w:r>
      <w:r w:rsidRPr="00B930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International conference for </w:t>
      </w:r>
      <w:r w:rsidR="003E7034" w:rsidRPr="00B930B8">
        <w:rPr>
          <w:rFonts w:cstheme="minorHAnsi"/>
          <w:sz w:val="24"/>
          <w:szCs w:val="24"/>
        </w:rPr>
        <w:t xml:space="preserve">Microbiology </w:t>
      </w:r>
      <w:r w:rsidR="003E7034">
        <w:rPr>
          <w:rFonts w:cstheme="minorHAnsi"/>
          <w:sz w:val="24"/>
          <w:szCs w:val="24"/>
        </w:rPr>
        <w:t>and Biotechnology, College of Education, University of Basrah, Iraq.</w:t>
      </w:r>
    </w:p>
    <w:p w:rsidR="003E7034" w:rsidRPr="003E7034" w:rsidRDefault="000E1D24" w:rsidP="000E1D24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effect of the biological active compound 2,2-diamino-2,5 di(4-hydroxyphenyl)-4-oxo-5-thiouryl-(1,2,4) </w:t>
      </w:r>
      <w:proofErr w:type="spellStart"/>
      <w:r>
        <w:rPr>
          <w:rFonts w:cstheme="minorHAnsi"/>
          <w:sz w:val="24"/>
          <w:szCs w:val="24"/>
        </w:rPr>
        <w:t>Oxadizolidine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Oxa</w:t>
      </w:r>
      <w:proofErr w:type="spellEnd"/>
      <w:r>
        <w:rPr>
          <w:rFonts w:cstheme="minorHAnsi"/>
          <w:sz w:val="24"/>
          <w:szCs w:val="24"/>
        </w:rPr>
        <w:t xml:space="preserve">) on some blood parameters in experimental mice. </w:t>
      </w:r>
      <w:r w:rsidR="003E7034">
        <w:rPr>
          <w:rFonts w:cstheme="minorHAnsi"/>
          <w:sz w:val="24"/>
          <w:szCs w:val="24"/>
        </w:rPr>
        <w:t xml:space="preserve">22-23/10/2008. </w:t>
      </w:r>
      <w:r w:rsidR="003E7034" w:rsidRPr="003E7034">
        <w:rPr>
          <w:rFonts w:cstheme="minorHAnsi"/>
          <w:sz w:val="24"/>
          <w:szCs w:val="24"/>
        </w:rPr>
        <w:t xml:space="preserve">The First </w:t>
      </w:r>
      <w:r>
        <w:rPr>
          <w:rFonts w:cstheme="minorHAnsi"/>
          <w:sz w:val="24"/>
          <w:szCs w:val="24"/>
        </w:rPr>
        <w:t xml:space="preserve">International </w:t>
      </w:r>
      <w:r w:rsidR="003E7034" w:rsidRPr="003E7034">
        <w:rPr>
          <w:rFonts w:cstheme="minorHAnsi"/>
          <w:sz w:val="24"/>
          <w:szCs w:val="24"/>
        </w:rPr>
        <w:t>conference of Veterinary medicine</w:t>
      </w:r>
      <w:r w:rsidR="003E703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college of veterinary medicine,</w:t>
      </w:r>
      <w:r w:rsidR="003E7034">
        <w:rPr>
          <w:rFonts w:cstheme="minorHAnsi"/>
          <w:sz w:val="24"/>
          <w:szCs w:val="24"/>
        </w:rPr>
        <w:t xml:space="preserve"> University of Basrah, Iraq</w:t>
      </w:r>
    </w:p>
    <w:p w:rsidR="00CF2506" w:rsidRPr="00CF2506" w:rsidRDefault="00CF2506" w:rsidP="00CF2506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color w:val="5D5D5D"/>
          <w:sz w:val="24"/>
          <w:szCs w:val="24"/>
        </w:rPr>
      </w:pPr>
      <w:r w:rsidRPr="003E7034">
        <w:rPr>
          <w:rFonts w:cstheme="minorHAnsi"/>
          <w:sz w:val="24"/>
          <w:szCs w:val="24"/>
        </w:rPr>
        <w:t xml:space="preserve">Al-Ali S, Skelton A, </w:t>
      </w:r>
      <w:proofErr w:type="spellStart"/>
      <w:r w:rsidRPr="003E7034">
        <w:rPr>
          <w:rFonts w:cstheme="minorHAnsi"/>
          <w:sz w:val="24"/>
          <w:szCs w:val="24"/>
        </w:rPr>
        <w:t>Cockell</w:t>
      </w:r>
      <w:proofErr w:type="spellEnd"/>
      <w:r w:rsidRPr="003E7034">
        <w:rPr>
          <w:rFonts w:cstheme="minorHAnsi"/>
          <w:sz w:val="24"/>
          <w:szCs w:val="24"/>
        </w:rPr>
        <w:t xml:space="preserve"> S, </w:t>
      </w:r>
      <w:r w:rsidRPr="00CF2506">
        <w:rPr>
          <w:rFonts w:cstheme="minorHAnsi"/>
          <w:sz w:val="24"/>
          <w:szCs w:val="24"/>
        </w:rPr>
        <w:t xml:space="preserve">James K, Tarn J , Young D, UKPSSR study group, Griffiths B, Bowman S and Ng WF. 2014. “Identification of whole blood gene expression signature in primary Sjögren's syndrome-associated lymphoma”. Oral presentation at the ACR/ARHP Annual meeting (American College of Rheumatology) in Boston, USA. </w:t>
      </w:r>
      <w:r w:rsidRPr="00CF2506">
        <w:rPr>
          <w:rFonts w:cstheme="minorHAnsi"/>
          <w:color w:val="000000"/>
          <w:sz w:val="24"/>
          <w:szCs w:val="24"/>
          <w:shd w:val="clear" w:color="auto" w:fill="FFFFFF"/>
        </w:rPr>
        <w:t xml:space="preserve">2014 ACR/ARHP Annual Meeting Abstract Supplement, </w:t>
      </w:r>
      <w:r w:rsidRPr="00CF2506">
        <w:rPr>
          <w:rFonts w:cstheme="minorHAnsi"/>
          <w:sz w:val="24"/>
          <w:szCs w:val="24"/>
        </w:rPr>
        <w:t>Arthritis &amp; Rheumatology, 66 (S10), S1-S1402.</w:t>
      </w:r>
    </w:p>
    <w:p w:rsidR="00CF2506" w:rsidRPr="00D950E6" w:rsidRDefault="00CF2506" w:rsidP="00CF2506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sz w:val="24"/>
          <w:szCs w:val="24"/>
        </w:rPr>
      </w:pPr>
      <w:r w:rsidRPr="00CF2506">
        <w:rPr>
          <w:rFonts w:cstheme="minorHAnsi"/>
          <w:color w:val="000000"/>
          <w:sz w:val="24"/>
          <w:szCs w:val="24"/>
        </w:rPr>
        <w:t xml:space="preserve">Al-Ali S, Skelton A, </w:t>
      </w:r>
      <w:proofErr w:type="spellStart"/>
      <w:r w:rsidRPr="00CF2506">
        <w:rPr>
          <w:rFonts w:cstheme="minorHAnsi"/>
          <w:color w:val="000000"/>
          <w:sz w:val="24"/>
          <w:szCs w:val="24"/>
        </w:rPr>
        <w:t>Cockell</w:t>
      </w:r>
      <w:proofErr w:type="spellEnd"/>
      <w:r w:rsidRPr="00CF2506">
        <w:rPr>
          <w:rFonts w:cstheme="minorHAnsi"/>
          <w:color w:val="000000"/>
          <w:sz w:val="24"/>
          <w:szCs w:val="24"/>
        </w:rPr>
        <w:t xml:space="preserve"> S, James K, Tarn J , Young D, UKPSSR study group, Griffiths B, Bowman S and Ng WF. 2014. “Identification of whole blood gene </w:t>
      </w:r>
      <w:r w:rsidRPr="00CF2506">
        <w:rPr>
          <w:rFonts w:cstheme="minorHAnsi"/>
          <w:color w:val="000000"/>
          <w:sz w:val="24"/>
          <w:szCs w:val="24"/>
        </w:rPr>
        <w:lastRenderedPageBreak/>
        <w:t>expression signature in primary Sjögren's syndrome-associated lymphoma”. Oral presentation at The Annual Northern and Yorkshire Rheumatology Meeting at York, UK.</w:t>
      </w:r>
    </w:p>
    <w:p w:rsidR="00D950E6" w:rsidRPr="00EC2E67" w:rsidRDefault="00D950E6" w:rsidP="00D950E6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sz w:val="24"/>
          <w:szCs w:val="24"/>
        </w:rPr>
      </w:pPr>
      <w:r w:rsidRPr="00CF2506">
        <w:rPr>
          <w:rFonts w:cstheme="minorHAnsi"/>
          <w:color w:val="000000"/>
          <w:sz w:val="24"/>
          <w:szCs w:val="24"/>
        </w:rPr>
        <w:t xml:space="preserve">Al-Ali S, Skelton A, </w:t>
      </w:r>
      <w:proofErr w:type="spellStart"/>
      <w:r w:rsidRPr="00CF2506">
        <w:rPr>
          <w:rFonts w:cstheme="minorHAnsi"/>
          <w:color w:val="000000"/>
          <w:sz w:val="24"/>
          <w:szCs w:val="24"/>
        </w:rPr>
        <w:t>Cockell</w:t>
      </w:r>
      <w:proofErr w:type="spellEnd"/>
      <w:r w:rsidRPr="00CF2506">
        <w:rPr>
          <w:rFonts w:cstheme="minorHAnsi"/>
          <w:color w:val="000000"/>
          <w:sz w:val="24"/>
          <w:szCs w:val="24"/>
        </w:rPr>
        <w:t xml:space="preserve"> S, James K, Tarn J , Young D, UKPSSR study group, Griffiths B, Bowman S and Ng WF. 201</w:t>
      </w:r>
      <w:r>
        <w:rPr>
          <w:rFonts w:cstheme="minorHAnsi"/>
          <w:color w:val="000000"/>
          <w:sz w:val="24"/>
          <w:szCs w:val="24"/>
        </w:rPr>
        <w:t>6</w:t>
      </w:r>
      <w:r w:rsidRPr="00CF2506">
        <w:rPr>
          <w:rFonts w:cstheme="minorHAnsi"/>
          <w:color w:val="000000"/>
          <w:sz w:val="24"/>
          <w:szCs w:val="24"/>
        </w:rPr>
        <w:t>. “</w:t>
      </w:r>
      <w:r w:rsidRPr="00CF2506">
        <w:rPr>
          <w:sz w:val="24"/>
          <w:szCs w:val="24"/>
        </w:rPr>
        <w:t>Whole blood tran</w:t>
      </w:r>
      <w:r>
        <w:t xml:space="preserve">scriptomic signature of primary </w:t>
      </w:r>
      <w:r w:rsidRPr="00CF2506">
        <w:rPr>
          <w:sz w:val="24"/>
          <w:szCs w:val="24"/>
        </w:rPr>
        <w:t>Sjögren’s syndrome-associated lymphoma</w:t>
      </w:r>
      <w:r w:rsidRPr="00CF2506">
        <w:rPr>
          <w:rFonts w:cstheme="minorHAnsi"/>
          <w:color w:val="000000"/>
          <w:sz w:val="24"/>
          <w:szCs w:val="24"/>
        </w:rPr>
        <w:t>”. Oral presentation at The Annual Northern and Yorkshire Rheumatology Meeting at York, UK.</w:t>
      </w:r>
    </w:p>
    <w:p w:rsidR="00EC2E67" w:rsidRPr="005B4750" w:rsidRDefault="00EC2E67" w:rsidP="001A1C33">
      <w:pPr>
        <w:pStyle w:val="ListParagraph"/>
        <w:numPr>
          <w:ilvl w:val="0"/>
          <w:numId w:val="3"/>
        </w:numPr>
        <w:ind w:left="567" w:hanging="283"/>
        <w:jc w:val="both"/>
        <w:rPr>
          <w:rFonts w:cstheme="minorHAnsi"/>
          <w:sz w:val="24"/>
          <w:szCs w:val="24"/>
        </w:rPr>
      </w:pPr>
      <w:r w:rsidRPr="00CF2506">
        <w:rPr>
          <w:rFonts w:cstheme="minorHAnsi"/>
          <w:color w:val="000000"/>
          <w:sz w:val="24"/>
          <w:szCs w:val="24"/>
        </w:rPr>
        <w:t xml:space="preserve">Al-Ali S, Skelton A, </w:t>
      </w:r>
      <w:proofErr w:type="spellStart"/>
      <w:r w:rsidRPr="00CF2506">
        <w:rPr>
          <w:rFonts w:cstheme="minorHAnsi"/>
          <w:color w:val="000000"/>
          <w:sz w:val="24"/>
          <w:szCs w:val="24"/>
        </w:rPr>
        <w:t>Cockell</w:t>
      </w:r>
      <w:proofErr w:type="spellEnd"/>
      <w:r w:rsidRPr="00CF2506">
        <w:rPr>
          <w:rFonts w:cstheme="minorHAnsi"/>
          <w:color w:val="000000"/>
          <w:sz w:val="24"/>
          <w:szCs w:val="24"/>
        </w:rPr>
        <w:t xml:space="preserve"> S, James K, Tarn J , Young D, UKPSSR study group, Griffiths B, Bowman S and Ng WF. 201</w:t>
      </w:r>
      <w:r w:rsidR="001A1C33">
        <w:rPr>
          <w:rFonts w:cstheme="minorHAnsi"/>
          <w:color w:val="000000"/>
          <w:sz w:val="24"/>
          <w:szCs w:val="24"/>
        </w:rPr>
        <w:t>9</w:t>
      </w:r>
      <w:r w:rsidRPr="00CF2506">
        <w:rPr>
          <w:rFonts w:cstheme="minorHAnsi"/>
          <w:color w:val="000000"/>
          <w:sz w:val="24"/>
          <w:szCs w:val="24"/>
        </w:rPr>
        <w:t>. “</w:t>
      </w:r>
      <w:r w:rsidRPr="00CF2506">
        <w:rPr>
          <w:sz w:val="24"/>
          <w:szCs w:val="24"/>
        </w:rPr>
        <w:t>Whole blood tran</w:t>
      </w:r>
      <w:r>
        <w:t xml:space="preserve">scriptomic signature of primary </w:t>
      </w:r>
      <w:r w:rsidRPr="00CF2506">
        <w:rPr>
          <w:sz w:val="24"/>
          <w:szCs w:val="24"/>
        </w:rPr>
        <w:t>Sjögren’s syndrome-associated lymphoma</w:t>
      </w:r>
      <w:r w:rsidRPr="00CF2506">
        <w:rPr>
          <w:rFonts w:cstheme="minorHAnsi"/>
          <w:color w:val="000000"/>
          <w:sz w:val="24"/>
          <w:szCs w:val="24"/>
        </w:rPr>
        <w:t>”. Oral presentation at</w:t>
      </w:r>
      <w:r>
        <w:rPr>
          <w:rFonts w:cstheme="minorHAnsi"/>
          <w:color w:val="000000"/>
          <w:sz w:val="24"/>
          <w:szCs w:val="24"/>
        </w:rPr>
        <w:t xml:space="preserve"> 1</w:t>
      </w:r>
      <w:r>
        <w:rPr>
          <w:rFonts w:cstheme="minorHAnsi"/>
          <w:color w:val="000000"/>
          <w:sz w:val="24"/>
          <w:szCs w:val="24"/>
          <w:vertAlign w:val="superscript"/>
        </w:rPr>
        <w:t xml:space="preserve">st </w:t>
      </w:r>
      <w:r w:rsidR="001A1C33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="001A1C33">
        <w:rPr>
          <w:rFonts w:cstheme="minorHAnsi"/>
          <w:color w:val="000000"/>
          <w:sz w:val="24"/>
          <w:szCs w:val="24"/>
        </w:rPr>
        <w:t>symposium on cancer research and database development in Kurdistan. Erbil, Iraq.</w:t>
      </w:r>
    </w:p>
    <w:p w:rsidR="001A1C33" w:rsidRPr="00CF2506" w:rsidRDefault="001A1C33" w:rsidP="001A1C33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CF2506" w:rsidRDefault="003B0BF7" w:rsidP="00041C49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Workshops</w:t>
      </w:r>
      <w:r w:rsidR="00302619">
        <w:rPr>
          <w:rFonts w:cstheme="minorHAnsi"/>
          <w:b/>
          <w:bCs/>
          <w:sz w:val="24"/>
          <w:szCs w:val="24"/>
          <w:u w:val="single"/>
        </w:rPr>
        <w:t xml:space="preserve"> and scientific activities attendance 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:rsidR="005D1B18" w:rsidRDefault="005D1B18" w:rsidP="005D1B18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Environmental health in post -war Iraq- risk factors, exposure assessment, epidemiology and community medicine”. 7-16/02/2005, Amman, Jordan, organized by University of Greifswald and University of Bremen, Germany.</w:t>
      </w:r>
    </w:p>
    <w:p w:rsidR="00904DFD" w:rsidRDefault="00904DFD" w:rsidP="00904DF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Cancer registration and environmental health ri</w:t>
      </w:r>
      <w:r w:rsidR="0023552A">
        <w:rPr>
          <w:rFonts w:cstheme="minorHAnsi"/>
          <w:sz w:val="24"/>
          <w:szCs w:val="24"/>
        </w:rPr>
        <w:t xml:space="preserve">sk assessment of the population </w:t>
      </w:r>
      <w:r>
        <w:rPr>
          <w:rFonts w:cstheme="minorHAnsi"/>
          <w:sz w:val="24"/>
          <w:szCs w:val="24"/>
        </w:rPr>
        <w:t>–</w:t>
      </w:r>
      <w:r w:rsidR="002355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methods, implementation and analysis. 19-28/02/2006. University of Greifswald, Germany.</w:t>
      </w:r>
    </w:p>
    <w:p w:rsidR="003B0BF7" w:rsidRDefault="00904DFD" w:rsidP="00904DF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use of DNA fingerprint in the identification of missing person victims of mass fatalities. 11-15/04/ 2010. College of </w:t>
      </w:r>
      <w:r w:rsidR="00DF4751"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Iraq.</w:t>
      </w:r>
    </w:p>
    <w:p w:rsidR="00904DFD" w:rsidRDefault="00383DC7" w:rsidP="00904DF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Immunohistochemistry</w:t>
      </w:r>
      <w:r w:rsidR="00777F72">
        <w:rPr>
          <w:rFonts w:cstheme="minorHAnsi"/>
          <w:sz w:val="24"/>
          <w:szCs w:val="24"/>
        </w:rPr>
        <w:t>: it’s importance in diagnosis and research</w:t>
      </w:r>
      <w:r>
        <w:rPr>
          <w:rFonts w:cstheme="minorHAnsi"/>
          <w:sz w:val="24"/>
          <w:szCs w:val="24"/>
        </w:rPr>
        <w:t xml:space="preserve">. </w:t>
      </w:r>
      <w:r w:rsidR="003E7034">
        <w:rPr>
          <w:rFonts w:cstheme="minorHAnsi"/>
          <w:sz w:val="24"/>
          <w:szCs w:val="24"/>
        </w:rPr>
        <w:t xml:space="preserve">11-12/12/2016. </w:t>
      </w:r>
      <w:r>
        <w:rPr>
          <w:rFonts w:cstheme="minorHAnsi"/>
          <w:sz w:val="24"/>
          <w:szCs w:val="24"/>
        </w:rPr>
        <w:t xml:space="preserve">College of </w:t>
      </w:r>
      <w:r w:rsidR="00DF4751">
        <w:rPr>
          <w:rFonts w:cstheme="minorHAnsi"/>
          <w:sz w:val="24"/>
          <w:szCs w:val="24"/>
        </w:rPr>
        <w:t>Sciences</w:t>
      </w:r>
      <w:r>
        <w:rPr>
          <w:rFonts w:cstheme="minorHAnsi"/>
          <w:sz w:val="24"/>
          <w:szCs w:val="24"/>
        </w:rPr>
        <w:t>, University of Basrah, Iraq</w:t>
      </w:r>
      <w:r w:rsidR="00E12510">
        <w:rPr>
          <w:rFonts w:cstheme="minorHAnsi"/>
          <w:sz w:val="24"/>
          <w:szCs w:val="24"/>
        </w:rPr>
        <w:t>.</w:t>
      </w:r>
    </w:p>
    <w:p w:rsidR="00383DC7" w:rsidRDefault="004E29F9" w:rsidP="004E29F9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use of </w:t>
      </w:r>
      <w:proofErr w:type="spellStart"/>
      <w:r w:rsidR="00383DC7">
        <w:rPr>
          <w:rFonts w:cstheme="minorHAnsi"/>
          <w:sz w:val="24"/>
          <w:szCs w:val="24"/>
        </w:rPr>
        <w:t>Flowcytometry</w:t>
      </w:r>
      <w:proofErr w:type="spellEnd"/>
      <w:r>
        <w:rPr>
          <w:rFonts w:cstheme="minorHAnsi"/>
          <w:sz w:val="24"/>
          <w:szCs w:val="24"/>
        </w:rPr>
        <w:t xml:space="preserve"> in laboratory and researches</w:t>
      </w:r>
      <w:r w:rsidR="00383DC7">
        <w:rPr>
          <w:rFonts w:cstheme="minorHAnsi"/>
          <w:sz w:val="24"/>
          <w:szCs w:val="24"/>
        </w:rPr>
        <w:t>.</w:t>
      </w:r>
      <w:r w:rsidR="00383DC7" w:rsidRPr="00383DC7">
        <w:rPr>
          <w:rFonts w:cstheme="minorHAnsi"/>
          <w:sz w:val="24"/>
          <w:szCs w:val="24"/>
        </w:rPr>
        <w:t xml:space="preserve"> </w:t>
      </w:r>
      <w:r w:rsidR="00383DC7">
        <w:rPr>
          <w:rFonts w:cstheme="minorHAnsi"/>
          <w:sz w:val="24"/>
          <w:szCs w:val="24"/>
        </w:rPr>
        <w:t>9-11/01/2017</w:t>
      </w:r>
      <w:r w:rsidR="0023552A">
        <w:rPr>
          <w:rFonts w:cstheme="minorHAnsi"/>
          <w:sz w:val="24"/>
          <w:szCs w:val="24"/>
        </w:rPr>
        <w:t xml:space="preserve">. </w:t>
      </w:r>
      <w:r w:rsidR="00383DC7">
        <w:rPr>
          <w:rFonts w:cstheme="minorHAnsi"/>
          <w:sz w:val="24"/>
          <w:szCs w:val="24"/>
        </w:rPr>
        <w:t xml:space="preserve">College of </w:t>
      </w:r>
      <w:r w:rsidR="00DF4751">
        <w:rPr>
          <w:rFonts w:cstheme="minorHAnsi"/>
          <w:sz w:val="24"/>
          <w:szCs w:val="24"/>
        </w:rPr>
        <w:t>Sciences</w:t>
      </w:r>
      <w:r w:rsidR="00383DC7">
        <w:rPr>
          <w:rFonts w:cstheme="minorHAnsi"/>
          <w:sz w:val="24"/>
          <w:szCs w:val="24"/>
        </w:rPr>
        <w:t>, University of Basrah, Iraq</w:t>
      </w:r>
      <w:r w:rsidR="008B74E1">
        <w:rPr>
          <w:rFonts w:cstheme="minorHAnsi"/>
          <w:sz w:val="24"/>
          <w:szCs w:val="24"/>
        </w:rPr>
        <w:t>.</w:t>
      </w:r>
    </w:p>
    <w:p w:rsidR="00383DC7" w:rsidRDefault="00651AA3" w:rsidP="00651AA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51AA3">
        <w:rPr>
          <w:rFonts w:cstheme="minorHAnsi"/>
          <w:sz w:val="24"/>
          <w:szCs w:val="24"/>
        </w:rPr>
        <w:t xml:space="preserve">Real time PCR application. 28-30/03/2017. College of </w:t>
      </w:r>
      <w:r w:rsidR="00DF4751">
        <w:rPr>
          <w:rFonts w:cstheme="minorHAnsi"/>
          <w:sz w:val="24"/>
          <w:szCs w:val="24"/>
        </w:rPr>
        <w:t>Sciences</w:t>
      </w:r>
      <w:r w:rsidRPr="00651AA3">
        <w:rPr>
          <w:rFonts w:cstheme="minorHAnsi"/>
          <w:sz w:val="24"/>
          <w:szCs w:val="24"/>
        </w:rPr>
        <w:t>, University of Basrah, Iraq.</w:t>
      </w:r>
    </w:p>
    <w:p w:rsidR="0035124D" w:rsidRDefault="00E809FF" w:rsidP="00E809FF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DNA sequencing and bioinformatics. 19-20/3/2018. College of veterinary medicine</w:t>
      </w:r>
      <w:r w:rsidRPr="00651AA3">
        <w:rPr>
          <w:rFonts w:cstheme="minorHAnsi"/>
          <w:sz w:val="24"/>
          <w:szCs w:val="24"/>
        </w:rPr>
        <w:t>, University of Basrah, Iraq.</w:t>
      </w:r>
    </w:p>
    <w:p w:rsidR="00911BF1" w:rsidRDefault="00911BF1" w:rsidP="00911BF1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1BF1">
        <w:rPr>
          <w:rFonts w:cstheme="minorHAnsi"/>
          <w:sz w:val="24"/>
          <w:szCs w:val="24"/>
          <w:lang w:bidi="ar-IQ"/>
        </w:rPr>
        <w:t>How to Give a Professional Presentation for International conferences?</w:t>
      </w:r>
      <w:r>
        <w:rPr>
          <w:rFonts w:cstheme="minorHAnsi"/>
          <w:sz w:val="24"/>
          <w:szCs w:val="24"/>
          <w:lang w:bidi="ar-IQ"/>
        </w:rPr>
        <w:t xml:space="preserve"> 27/3 and 3/4  2018. </w:t>
      </w:r>
      <w:r w:rsidRPr="00651AA3">
        <w:rPr>
          <w:rFonts w:cstheme="minorHAnsi"/>
          <w:sz w:val="24"/>
          <w:szCs w:val="24"/>
        </w:rPr>
        <w:t xml:space="preserve">College of </w:t>
      </w:r>
      <w:r w:rsidR="00DF4751">
        <w:rPr>
          <w:rFonts w:cstheme="minorHAnsi"/>
          <w:sz w:val="24"/>
          <w:szCs w:val="24"/>
        </w:rPr>
        <w:t>Sciences</w:t>
      </w:r>
      <w:r w:rsidRPr="00651AA3">
        <w:rPr>
          <w:rFonts w:cstheme="minorHAnsi"/>
          <w:sz w:val="24"/>
          <w:szCs w:val="24"/>
        </w:rPr>
        <w:t>, University of Basrah, Iraq.</w:t>
      </w:r>
    </w:p>
    <w:p w:rsidR="00D1215A" w:rsidRDefault="00D1215A" w:rsidP="00351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1BF1">
        <w:rPr>
          <w:rFonts w:cstheme="minorHAnsi"/>
          <w:sz w:val="24"/>
          <w:szCs w:val="24"/>
          <w:lang w:bidi="ar-IQ"/>
        </w:rPr>
        <w:t>How to</w:t>
      </w:r>
      <w:r>
        <w:rPr>
          <w:rFonts w:cstheme="minorHAnsi"/>
          <w:sz w:val="24"/>
          <w:szCs w:val="24"/>
          <w:lang w:bidi="ar-IQ"/>
        </w:rPr>
        <w:t xml:space="preserve"> design a poster</w:t>
      </w:r>
      <w:r>
        <w:rPr>
          <w:rFonts w:cstheme="minorHAnsi"/>
          <w:sz w:val="24"/>
          <w:szCs w:val="24"/>
          <w:lang w:bidi="ar-IQ"/>
        </w:rPr>
        <w:t xml:space="preserve"> 3</w:t>
      </w:r>
      <w:r w:rsidR="0035124D">
        <w:rPr>
          <w:rFonts w:cstheme="minorHAnsi"/>
          <w:sz w:val="24"/>
          <w:szCs w:val="24"/>
          <w:lang w:bidi="ar-IQ"/>
        </w:rPr>
        <w:t>0</w:t>
      </w:r>
      <w:r>
        <w:rPr>
          <w:rFonts w:cstheme="minorHAnsi"/>
          <w:sz w:val="24"/>
          <w:szCs w:val="24"/>
          <w:lang w:bidi="ar-IQ"/>
        </w:rPr>
        <w:t>/4</w:t>
      </w:r>
      <w:r w:rsidR="0035124D">
        <w:rPr>
          <w:rFonts w:cstheme="minorHAnsi"/>
          <w:sz w:val="24"/>
          <w:szCs w:val="24"/>
          <w:lang w:bidi="ar-IQ"/>
        </w:rPr>
        <w:t>/</w:t>
      </w:r>
      <w:r>
        <w:rPr>
          <w:rFonts w:cstheme="minorHAnsi"/>
          <w:sz w:val="24"/>
          <w:szCs w:val="24"/>
          <w:lang w:bidi="ar-IQ"/>
        </w:rPr>
        <w:t xml:space="preserve">2018. </w:t>
      </w:r>
      <w:r w:rsidRPr="00651AA3">
        <w:rPr>
          <w:rFonts w:cstheme="minorHAnsi"/>
          <w:sz w:val="24"/>
          <w:szCs w:val="24"/>
        </w:rPr>
        <w:t xml:space="preserve">College of </w:t>
      </w:r>
      <w:r w:rsidR="00DF4751">
        <w:rPr>
          <w:rFonts w:cstheme="minorHAnsi"/>
          <w:sz w:val="24"/>
          <w:szCs w:val="24"/>
        </w:rPr>
        <w:t>Sciences</w:t>
      </w:r>
      <w:r w:rsidRPr="00651AA3">
        <w:rPr>
          <w:rFonts w:cstheme="minorHAnsi"/>
          <w:sz w:val="24"/>
          <w:szCs w:val="24"/>
        </w:rPr>
        <w:t>, University of Basrah, Iraq.</w:t>
      </w:r>
    </w:p>
    <w:p w:rsidR="0035124D" w:rsidRPr="0035124D" w:rsidRDefault="0035124D" w:rsidP="0035124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51AA3">
        <w:rPr>
          <w:rFonts w:cstheme="minorHAnsi"/>
          <w:sz w:val="24"/>
          <w:szCs w:val="24"/>
        </w:rPr>
        <w:t>Real time PCR application. 30</w:t>
      </w:r>
      <w:r>
        <w:rPr>
          <w:rFonts w:cstheme="minorHAnsi"/>
          <w:sz w:val="24"/>
          <w:szCs w:val="24"/>
        </w:rPr>
        <w:t>-31</w:t>
      </w:r>
      <w:r w:rsidRPr="00651AA3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12</w:t>
      </w:r>
      <w:r w:rsidRPr="00651AA3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</w:t>
      </w:r>
      <w:r w:rsidRPr="00651AA3">
        <w:rPr>
          <w:rFonts w:cstheme="minorHAnsi"/>
          <w:sz w:val="24"/>
          <w:szCs w:val="24"/>
        </w:rPr>
        <w:t xml:space="preserve">. College of </w:t>
      </w:r>
      <w:r w:rsidR="00DF4751">
        <w:rPr>
          <w:rFonts w:cstheme="minorHAnsi"/>
          <w:sz w:val="24"/>
          <w:szCs w:val="24"/>
        </w:rPr>
        <w:t>Sciences</w:t>
      </w:r>
      <w:r w:rsidRPr="00651AA3">
        <w:rPr>
          <w:rFonts w:cstheme="minorHAnsi"/>
          <w:sz w:val="24"/>
          <w:szCs w:val="24"/>
        </w:rPr>
        <w:t>, University of Basrah, Iraq.</w:t>
      </w:r>
    </w:p>
    <w:p w:rsidR="00911BF1" w:rsidRPr="005B4750" w:rsidRDefault="00D1215A" w:rsidP="00651AA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1215A">
        <w:rPr>
          <w:rFonts w:cs="Monotype Koufi"/>
          <w:sz w:val="24"/>
          <w:szCs w:val="24"/>
          <w:lang w:bidi="ar-IQ"/>
        </w:rPr>
        <w:t>Applications of GC/MS in pathological analyses</w:t>
      </w:r>
      <w:r>
        <w:rPr>
          <w:rFonts w:cs="Monotype Koufi"/>
          <w:sz w:val="24"/>
          <w:szCs w:val="24"/>
          <w:lang w:bidi="ar-IQ"/>
        </w:rPr>
        <w:t>. 22-23/4/2019.</w:t>
      </w:r>
      <w:r w:rsidRPr="00D1215A">
        <w:rPr>
          <w:rFonts w:cstheme="minorHAnsi"/>
          <w:sz w:val="24"/>
          <w:szCs w:val="24"/>
        </w:rPr>
        <w:t xml:space="preserve"> </w:t>
      </w:r>
      <w:r w:rsidRPr="00651AA3">
        <w:rPr>
          <w:rFonts w:cstheme="minorHAnsi"/>
          <w:sz w:val="24"/>
          <w:szCs w:val="24"/>
        </w:rPr>
        <w:t xml:space="preserve">College of </w:t>
      </w:r>
      <w:r w:rsidR="00DF4751">
        <w:rPr>
          <w:rFonts w:cstheme="minorHAnsi"/>
          <w:sz w:val="24"/>
          <w:szCs w:val="24"/>
        </w:rPr>
        <w:t>Sciences</w:t>
      </w:r>
      <w:r w:rsidRPr="00651AA3">
        <w:rPr>
          <w:rFonts w:cstheme="minorHAnsi"/>
          <w:sz w:val="24"/>
          <w:szCs w:val="24"/>
        </w:rPr>
        <w:t>, University of Basrah, Iraq.</w:t>
      </w:r>
      <w:r>
        <w:rPr>
          <w:rFonts w:cs="Monotype Koufi"/>
          <w:sz w:val="24"/>
          <w:szCs w:val="24"/>
          <w:lang w:bidi="ar-IQ"/>
        </w:rPr>
        <w:t xml:space="preserve"> </w:t>
      </w:r>
    </w:p>
    <w:p w:rsidR="005B4750" w:rsidRPr="001A1C33" w:rsidRDefault="005B4750" w:rsidP="005B4750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  <w:vertAlign w:val="superscript"/>
        </w:rPr>
        <w:t>nd</w:t>
      </w:r>
      <w:r>
        <w:rPr>
          <w:rFonts w:cstheme="minorHAnsi"/>
          <w:color w:val="000000"/>
          <w:sz w:val="24"/>
          <w:szCs w:val="24"/>
        </w:rPr>
        <w:t xml:space="preserve"> IAMRS international conference. 22-23/3/2019. Basrah. Iraq.</w:t>
      </w:r>
    </w:p>
    <w:p w:rsidR="005B4750" w:rsidRPr="00D1215A" w:rsidRDefault="005B4750" w:rsidP="005B4750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sectPr w:rsidR="005B4750" w:rsidRPr="00D121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88"/>
    <w:multiLevelType w:val="hybridMultilevel"/>
    <w:tmpl w:val="68F2777C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3CF"/>
    <w:multiLevelType w:val="hybridMultilevel"/>
    <w:tmpl w:val="D862C6B4"/>
    <w:lvl w:ilvl="0" w:tplc="2FE0EF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5EC"/>
    <w:multiLevelType w:val="hybridMultilevel"/>
    <w:tmpl w:val="1572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1D8D"/>
    <w:multiLevelType w:val="hybridMultilevel"/>
    <w:tmpl w:val="C7E2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1A2E"/>
    <w:multiLevelType w:val="hybridMultilevel"/>
    <w:tmpl w:val="22D2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41A"/>
    <w:multiLevelType w:val="hybridMultilevel"/>
    <w:tmpl w:val="5E404EA2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C92"/>
    <w:multiLevelType w:val="hybridMultilevel"/>
    <w:tmpl w:val="7E6A1836"/>
    <w:lvl w:ilvl="0" w:tplc="2FE0EF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0064"/>
    <w:multiLevelType w:val="hybridMultilevel"/>
    <w:tmpl w:val="6BBA5E8A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E191C"/>
    <w:multiLevelType w:val="hybridMultilevel"/>
    <w:tmpl w:val="C402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43D2"/>
    <w:multiLevelType w:val="hybridMultilevel"/>
    <w:tmpl w:val="8B62C47E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41897"/>
    <w:multiLevelType w:val="hybridMultilevel"/>
    <w:tmpl w:val="032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2D4F"/>
    <w:multiLevelType w:val="hybridMultilevel"/>
    <w:tmpl w:val="C180C656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D4794"/>
    <w:multiLevelType w:val="hybridMultilevel"/>
    <w:tmpl w:val="9030283A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2AF"/>
    <w:multiLevelType w:val="hybridMultilevel"/>
    <w:tmpl w:val="69C29F72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545"/>
    <w:multiLevelType w:val="hybridMultilevel"/>
    <w:tmpl w:val="87D4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27CD"/>
    <w:multiLevelType w:val="hybridMultilevel"/>
    <w:tmpl w:val="9F46E0C0"/>
    <w:lvl w:ilvl="0" w:tplc="FC0AB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6E39"/>
    <w:multiLevelType w:val="hybridMultilevel"/>
    <w:tmpl w:val="A6106646"/>
    <w:lvl w:ilvl="0" w:tplc="2FE0EF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3E"/>
    <w:rsid w:val="0003772F"/>
    <w:rsid w:val="00041C49"/>
    <w:rsid w:val="00073A46"/>
    <w:rsid w:val="000C1200"/>
    <w:rsid w:val="000D05DE"/>
    <w:rsid w:val="000D52EF"/>
    <w:rsid w:val="000E1D24"/>
    <w:rsid w:val="0011257A"/>
    <w:rsid w:val="00182D14"/>
    <w:rsid w:val="001A1C33"/>
    <w:rsid w:val="001A227F"/>
    <w:rsid w:val="001B6A58"/>
    <w:rsid w:val="001D12CB"/>
    <w:rsid w:val="001D4674"/>
    <w:rsid w:val="001E2BC2"/>
    <w:rsid w:val="00207436"/>
    <w:rsid w:val="002245B9"/>
    <w:rsid w:val="0023552A"/>
    <w:rsid w:val="00251BB4"/>
    <w:rsid w:val="00260135"/>
    <w:rsid w:val="002B2B37"/>
    <w:rsid w:val="002C70EF"/>
    <w:rsid w:val="002D5CFF"/>
    <w:rsid w:val="002E60C8"/>
    <w:rsid w:val="00302619"/>
    <w:rsid w:val="00344C6A"/>
    <w:rsid w:val="0035124D"/>
    <w:rsid w:val="00383DC7"/>
    <w:rsid w:val="00395473"/>
    <w:rsid w:val="003A219C"/>
    <w:rsid w:val="003B093F"/>
    <w:rsid w:val="003B0BF7"/>
    <w:rsid w:val="003C6ED3"/>
    <w:rsid w:val="003E7034"/>
    <w:rsid w:val="00420637"/>
    <w:rsid w:val="00467CD1"/>
    <w:rsid w:val="004E29F9"/>
    <w:rsid w:val="00554AA6"/>
    <w:rsid w:val="005656A5"/>
    <w:rsid w:val="005B4750"/>
    <w:rsid w:val="005C3818"/>
    <w:rsid w:val="005D1B18"/>
    <w:rsid w:val="00613977"/>
    <w:rsid w:val="00644E86"/>
    <w:rsid w:val="00651AA3"/>
    <w:rsid w:val="006B0586"/>
    <w:rsid w:val="006B0904"/>
    <w:rsid w:val="00765705"/>
    <w:rsid w:val="00777F72"/>
    <w:rsid w:val="0079670E"/>
    <w:rsid w:val="007D26F1"/>
    <w:rsid w:val="00805033"/>
    <w:rsid w:val="00832A08"/>
    <w:rsid w:val="008406CC"/>
    <w:rsid w:val="00845AB3"/>
    <w:rsid w:val="008B4DD0"/>
    <w:rsid w:val="008B74E1"/>
    <w:rsid w:val="008C360E"/>
    <w:rsid w:val="008C441E"/>
    <w:rsid w:val="008D62CE"/>
    <w:rsid w:val="00904DFD"/>
    <w:rsid w:val="00911BF1"/>
    <w:rsid w:val="009676A8"/>
    <w:rsid w:val="00984002"/>
    <w:rsid w:val="00B0605C"/>
    <w:rsid w:val="00B16B12"/>
    <w:rsid w:val="00B27319"/>
    <w:rsid w:val="00B361DF"/>
    <w:rsid w:val="00B930B8"/>
    <w:rsid w:val="00B943FF"/>
    <w:rsid w:val="00B96A26"/>
    <w:rsid w:val="00BA0A32"/>
    <w:rsid w:val="00BD6B39"/>
    <w:rsid w:val="00C516B8"/>
    <w:rsid w:val="00C932E9"/>
    <w:rsid w:val="00CB1F82"/>
    <w:rsid w:val="00CE51CF"/>
    <w:rsid w:val="00CF2506"/>
    <w:rsid w:val="00D1215A"/>
    <w:rsid w:val="00D1394C"/>
    <w:rsid w:val="00D4603E"/>
    <w:rsid w:val="00D80B9B"/>
    <w:rsid w:val="00D84A55"/>
    <w:rsid w:val="00D84AD7"/>
    <w:rsid w:val="00D950E6"/>
    <w:rsid w:val="00DB131C"/>
    <w:rsid w:val="00DB2728"/>
    <w:rsid w:val="00DE4C02"/>
    <w:rsid w:val="00DF4751"/>
    <w:rsid w:val="00E0532C"/>
    <w:rsid w:val="00E12510"/>
    <w:rsid w:val="00E25392"/>
    <w:rsid w:val="00E26A34"/>
    <w:rsid w:val="00E30B08"/>
    <w:rsid w:val="00E369FE"/>
    <w:rsid w:val="00E708C5"/>
    <w:rsid w:val="00E809FF"/>
    <w:rsid w:val="00E93B25"/>
    <w:rsid w:val="00EC2E67"/>
    <w:rsid w:val="00ED5698"/>
    <w:rsid w:val="00F0469D"/>
    <w:rsid w:val="00F06F0A"/>
    <w:rsid w:val="00F27823"/>
    <w:rsid w:val="00F8203B"/>
    <w:rsid w:val="00FB1EDF"/>
    <w:rsid w:val="00FB2E8A"/>
    <w:rsid w:val="00FC107F"/>
    <w:rsid w:val="00FC1CC9"/>
    <w:rsid w:val="00FD0318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1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2506"/>
  </w:style>
  <w:style w:type="paragraph" w:customStyle="1" w:styleId="Default">
    <w:name w:val="Default"/>
    <w:rsid w:val="00CF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1394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394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394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394C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1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2506"/>
  </w:style>
  <w:style w:type="paragraph" w:customStyle="1" w:styleId="Default">
    <w:name w:val="Default"/>
    <w:rsid w:val="00CF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1394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394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394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394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enalali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kalali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eenalali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jkalali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Shereen</cp:lastModifiedBy>
  <cp:revision>4</cp:revision>
  <cp:lastPrinted>2019-03-12T03:40:00Z</cp:lastPrinted>
  <dcterms:created xsi:type="dcterms:W3CDTF">2019-07-23T22:24:00Z</dcterms:created>
  <dcterms:modified xsi:type="dcterms:W3CDTF">2019-07-23T22:33:00Z</dcterms:modified>
</cp:coreProperties>
</file>